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华文中宋" w:hAnsi="华文中宋" w:eastAsia="华文中宋" w:cs="仿宋"/>
          <w:b/>
          <w:bCs/>
          <w:color w:val="343434"/>
          <w:sz w:val="28"/>
          <w:szCs w:val="28"/>
          <w:shd w:val="clear" w:color="auto" w:fill="FFFFFF"/>
        </w:rPr>
      </w:pPr>
      <w:r>
        <w:rPr>
          <w:rFonts w:hint="eastAsia" w:ascii="华文中宋" w:hAnsi="华文中宋" w:eastAsia="华文中宋" w:cs="仿宋"/>
          <w:b/>
          <w:bCs/>
          <w:color w:val="343434"/>
          <w:sz w:val="28"/>
          <w:szCs w:val="28"/>
          <w:shd w:val="clear" w:color="auto" w:fill="FFFFFF"/>
        </w:rPr>
        <w:t>广州：“空中汽车”乘风而起 低空经济向“新”而“飞”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华文中宋" w:hAnsi="华文中宋" w:eastAsia="华文中宋" w:cs="仿宋"/>
          <w:color w:val="000000"/>
          <w:sz w:val="28"/>
          <w:szCs w:val="28"/>
        </w:rPr>
      </w:pPr>
      <w:r>
        <w:rPr>
          <w:rFonts w:hint="eastAsia" w:ascii="华文中宋" w:hAnsi="华文中宋" w:eastAsia="华文中宋" w:cs="仿宋"/>
          <w:color w:val="000000"/>
          <w:sz w:val="28"/>
          <w:szCs w:val="28"/>
        </w:rPr>
        <w:t>——广东发展新质生产力一线调查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仿宋" w:hAnsi="仿宋" w:eastAsia="仿宋" w:cs="仿宋"/>
          <w:color w:val="22222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0"/>
          <w:sz w:val="32"/>
          <w:szCs w:val="32"/>
          <w:shd w:val="clear" w:color="auto" w:fill="FFFFFF"/>
          <w:lang w:bidi="ar"/>
        </w:rPr>
        <w:t>◎本报记者 罗云鹏  刘 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随着旋翼缓缓启动，一架eVTOL（电动垂直起降飞行器）在原地轻盈腾空，使用全自动驾驶模式飞行数百米后，迅疾掉头返回起飞场地，平稳停驻……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5月15日，记者在广东汇天航空航天科技有限公司（以下简称“小鹏汇天”）看到了这一幕。该公司是中宣部组织中央主要媒体和有关地方媒体开展的2024年“高质量发展调研行”主题采访活动在广州市的一站。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现场工作人员介绍，乘客只需通过一键启动、一键返航、一键降落等简单操作，即可搭乘这款“空中汽车”。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作为新质生产力的代表，低空经济已成为打造战略性新兴产业、培育发展新动能的重要抓手。在广州，eVTOL行业正以其前瞻性和创新性，驱动低空经济产业链升级换代。这背后凝聚着政府的政策支持和企业的积极作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222222"/>
          <w:sz w:val="28"/>
          <w:szCs w:val="28"/>
        </w:rPr>
      </w:pPr>
      <w:r>
        <w:rPr>
          <w:rFonts w:hint="eastAsia" w:ascii="华文中宋" w:hAnsi="华文中宋" w:eastAsia="华文中宋" w:cs="仿宋"/>
          <w:b/>
          <w:bCs/>
          <w:color w:val="222222"/>
          <w:kern w:val="0"/>
          <w:sz w:val="28"/>
          <w:szCs w:val="28"/>
          <w:shd w:val="clear" w:color="auto" w:fill="FFFFFF"/>
          <w:lang w:bidi="ar"/>
        </w:rPr>
        <w:t>政策+清单 厚植低空经济沃土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黄埔区是广州市低空经济“高地”。2023年，黄埔区发布了“低空十条”专项扶持政策，从基础设施、产业园区、标准制定等方面对企业给予补贴，对核心技术攻关、创新平台载体、示范应用场景和重大项目给予大力扶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广州市黄埔区发展和改革局党组书记、局长单宁伟介绍：“我们对企业的奖励最高可达3000万元，这是粤港澳大湾区综合力度最大、低空经济产业链条覆盖范围最广的专项支持政策。”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在政策推动下，黄埔区已集聚低空产业链企业50家，覆盖研发设计与原材料、制造与集成、应用与服务等环节，产业规模达到130亿元。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黄埔区正加快低空新型基础设施建设，构建起“4个大型起降枢纽、9个中型起降场站和N个小型起降点”的低空起降点布局体系，启动“低空飞行基础设施新基建项目”。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与此同时，与黄埔区一江之隔的广州番禺区在低空经济赛道也展现出竞争力。不久前，广州大学城低空经济应用示范岛在此落地。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广州大学城管委会三级调研员胡汉弟介绍，番禺区与小鹏汇天开展“飞行汽车”应用示范战略合作，双方正式启动了广州大学城飞行汽车基础设施建设。首批规划选取的4个点位，串联起约17公里的空中环岛线路，将为“飞行汽车”提供起降、停放、能源补给等服务支撑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此前，番禺区与小鹏汇天已联合发布“飞行汽车”应用场景探索清单。胡汉弟介绍，番禺区同时号召文体旅游、应急安全、公共服务等领域相关企业，结合首批发布的场景清单，共同参与到未来“低空+”大生态赛道的竞逐中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低空新型基础设施建设与场景探索双重发力，正牵引广州低空经济向“新”而“飞”。与此同时，诸多政策加码也保障着低空经济行稳致远。记者梳理发现，目前广州已编制《广州低空经济发展实施方案》《全空间无人体系2024年工作计划》等，并推进《低空经济发展规划（2024—2035年）》《低空空域和首期低空航线划设方案》等编研，以及《低空经济发展条例》立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222222"/>
          <w:sz w:val="28"/>
          <w:szCs w:val="28"/>
        </w:rPr>
      </w:pPr>
      <w:r>
        <w:rPr>
          <w:rFonts w:hint="eastAsia" w:ascii="华文中宋" w:hAnsi="华文中宋" w:eastAsia="华文中宋" w:cs="仿宋"/>
          <w:b/>
          <w:bCs/>
          <w:color w:val="222222"/>
          <w:kern w:val="0"/>
          <w:sz w:val="28"/>
          <w:szCs w:val="28"/>
          <w:shd w:val="clear" w:color="auto" w:fill="FFFFFF"/>
          <w:lang w:bidi="ar"/>
        </w:rPr>
        <w:t>产业+市场 加速竞逐“天空之城”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在低空经济领域，企业既是创新引领者，也是产业推动者和市场拓展者。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在位于黄埔区的亿航智能设备（广州）有限公司（以下简称“亿航智能”）展厅中，一架架外形酷炫的eVTOL吸引着记者的目光。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亿航智能联席首席运营官王钊介绍，基于安全冗余备份、无人驾驶、集群管理等核心技术，公司已自主研发多款无人驾驶航空器机型，覆盖低空旅游、物流运输、应急救援等多种应用场景。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“现在eVTOL行业处于起步阶段，未来eVTOL会成为有效、高效补充交通出行的重要工具，也会成为大众消费的新选择。”亿航智能副总裁贺天星对未来充满期待，“我们将不断拓展应用场景，实施低空经济应用场景的样板建设，以此积累更多商业化运营经验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与亿航智能定位不同，小鹏汇天自研的eVTOL被冠以“飞行汽车”之名，面向个人用户。小鹏汇天副总裁仇明全介绍，一款名为“陆地航母”的“飞行汽车”，预计将于今年第四季度开启预订。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自主研发的过程中，小鹏汇天逐渐攒下专利家底。截至今年4月，小鹏汇天共申请专利近700项，发明专利占比70%，技术主要布局在动力三电、自动驾驶感知避障、飞控与定位、整车（机）结构等领域。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值得一提的是，广汽集团名为“GOVE”的“飞行汽车”，也已在2023年完成全球首飞。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hAnsi="仿宋" w:eastAsia="仿宋" w:cs="仿宋"/>
          <w:b/>
          <w:bCs/>
          <w:color w:val="343434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目前，广州市已拥有300多家低空经济相关企业，其中核心企业69家，并在集成测试、核心零部件和关键材料、整机制造、卫星导航通信、工业级应用等低空产业链上均有分布，展现出竞逐“天空之城”的强大实力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D87605"/>
    <w:rsid w:val="00510092"/>
    <w:rsid w:val="00C276E0"/>
    <w:rsid w:val="00DD0B7C"/>
    <w:rsid w:val="0B5D211A"/>
    <w:rsid w:val="2BA94023"/>
    <w:rsid w:val="6CD87605"/>
    <w:rsid w:val="6D280673"/>
    <w:rsid w:val="7547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792</Words>
  <Characters>4519</Characters>
  <Lines>37</Lines>
  <Paragraphs>10</Paragraphs>
  <TotalTime>10</TotalTime>
  <ScaleCrop>false</ScaleCrop>
  <LinksUpToDate>false</LinksUpToDate>
  <CharactersWithSpaces>5301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2025-04-17T07:28:00Z</dcterms:created>
  <dc:creator>刘恕</dc:creator>
  <cp:lastModifiedBy>Administrator</cp:lastModifiedBy>
  <dcterms:modified xsi:type="dcterms:W3CDTF">2025-04-17T08:04:04Z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B685BB4E1FDA4705AF578897D66CC02D</vt:lpwstr>
  </property>
</Properties>
</file>