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994C4">
      <w:pPr>
        <w:spacing w:line="748" w:lineRule="exact"/>
      </w:pPr>
      <w:r>
        <w:rPr>
          <w:position w:val="-14"/>
        </w:rPr>
        <w:drawing>
          <wp:inline distT="0" distB="0" distL="0" distR="0">
            <wp:extent cx="8315960" cy="47498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15985" cy="475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EF37D">
      <w:pPr>
        <w:spacing w:line="335" w:lineRule="auto"/>
        <w:rPr>
          <w:rFonts w:ascii="Arial"/>
          <w:sz w:val="21"/>
        </w:rPr>
      </w:pPr>
    </w:p>
    <w:p w14:paraId="1A35C8EC">
      <w:pPr>
        <w:spacing w:line="336" w:lineRule="auto"/>
        <w:rPr>
          <w:rFonts w:ascii="Arial"/>
          <w:sz w:val="21"/>
        </w:rPr>
      </w:pPr>
    </w:p>
    <w:p w14:paraId="5DB44C51">
      <w:pPr>
        <w:tabs>
          <w:tab w:val="left" w:pos="735"/>
        </w:tabs>
        <w:spacing w:before="68" w:line="184" w:lineRule="auto"/>
        <w:ind w:left="566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trike/>
          <w:color w:val="231F20"/>
          <w:sz w:val="16"/>
          <w:szCs w:val="16"/>
        </w:rPr>
        <w:tab/>
      </w:r>
      <w:r>
        <w:rPr>
          <w:rFonts w:ascii="微软雅黑" w:hAnsi="微软雅黑" w:eastAsia="微软雅黑" w:cs="微软雅黑"/>
          <w:strike/>
          <w:color w:val="231F20"/>
          <w:spacing w:val="1"/>
          <w:sz w:val="16"/>
          <w:szCs w:val="16"/>
        </w:rPr>
        <w:t xml:space="preserve">                                        </w:t>
      </w:r>
      <w:r>
        <w:rPr>
          <w:rFonts w:ascii="微软雅黑" w:hAnsi="微软雅黑" w:eastAsia="微软雅黑" w:cs="微软雅黑"/>
          <w:strike/>
          <w:color w:val="231F20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微软雅黑" w:hAnsi="微软雅黑" w:eastAsia="微软雅黑" w:cs="微软雅黑"/>
          <w:color w:val="231F20"/>
          <w:spacing w:val="42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5"/>
          <w:sz w:val="16"/>
          <w:szCs w:val="16"/>
        </w:rPr>
        <w:t>2024.06（上）</w:t>
      </w:r>
    </w:p>
    <w:p w14:paraId="05EA4CEA">
      <w:pPr>
        <w:spacing w:line="267" w:lineRule="auto"/>
        <w:rPr>
          <w:rFonts w:ascii="Arial"/>
          <w:sz w:val="21"/>
        </w:rPr>
      </w:pPr>
    </w:p>
    <w:p w14:paraId="7F183307">
      <w:pPr>
        <w:spacing w:line="267" w:lineRule="auto"/>
        <w:rPr>
          <w:rFonts w:ascii="Arial"/>
          <w:sz w:val="21"/>
        </w:rPr>
      </w:pPr>
    </w:p>
    <w:p w14:paraId="3BF74B97">
      <w:pPr>
        <w:spacing w:line="268" w:lineRule="auto"/>
        <w:rPr>
          <w:rFonts w:ascii="Arial"/>
          <w:sz w:val="21"/>
        </w:rPr>
      </w:pPr>
    </w:p>
    <w:p w14:paraId="0CEDE6FB">
      <w:pPr>
        <w:spacing w:line="268" w:lineRule="auto"/>
        <w:rPr>
          <w:rFonts w:ascii="Arial"/>
          <w:sz w:val="21"/>
        </w:rPr>
      </w:pPr>
    </w:p>
    <w:p w14:paraId="17B29AC8">
      <w:pPr>
        <w:spacing w:line="268" w:lineRule="auto"/>
        <w:rPr>
          <w:rFonts w:ascii="Arial"/>
          <w:sz w:val="21"/>
        </w:rPr>
      </w:pPr>
    </w:p>
    <w:p w14:paraId="1612B732">
      <w:pPr>
        <w:spacing w:before="219" w:line="191" w:lineRule="auto"/>
        <w:ind w:left="2003"/>
        <w:rPr>
          <w:rFonts w:ascii="微软雅黑" w:hAnsi="微软雅黑" w:eastAsia="微软雅黑" w:cs="微软雅黑"/>
          <w:sz w:val="51"/>
          <w:szCs w:val="51"/>
        </w:rPr>
      </w:pPr>
      <w:r>
        <w:rPr>
          <w:rFonts w:ascii="微软雅黑" w:hAnsi="微软雅黑" w:eastAsia="微软雅黑" w:cs="微软雅黑"/>
          <w:color w:val="231F20"/>
          <w:spacing w:val="-14"/>
          <w:w w:val="94"/>
          <w:sz w:val="51"/>
          <w:szCs w:val="51"/>
        </w:rPr>
        <w:t>以深度报道扩大人工智能环境下主流媒体影响力</w:t>
      </w:r>
    </w:p>
    <w:p w14:paraId="442D8BE1">
      <w:pPr>
        <w:spacing w:line="317" w:lineRule="auto"/>
        <w:rPr>
          <w:rFonts w:ascii="Arial"/>
          <w:sz w:val="21"/>
        </w:rPr>
      </w:pPr>
    </w:p>
    <w:p w14:paraId="26F0CC41">
      <w:pPr>
        <w:spacing w:line="318" w:lineRule="auto"/>
        <w:rPr>
          <w:rFonts w:ascii="Arial"/>
          <w:sz w:val="21"/>
        </w:rPr>
      </w:pPr>
    </w:p>
    <w:p w14:paraId="097FA310">
      <w:pPr>
        <w:spacing w:before="90" w:line="239" w:lineRule="auto"/>
        <w:ind w:left="1996" w:right="3221" w:firstLine="355"/>
        <w:rPr>
          <w:rFonts w:ascii="仿宋" w:hAnsi="仿宋" w:eastAsia="仿宋" w:cs="仿宋"/>
          <w:sz w:val="21"/>
          <w:szCs w:val="21"/>
        </w:rPr>
      </w:pPr>
      <w:r>
        <w:rPr>
          <w:rFonts w:ascii="微软雅黑" w:hAnsi="微软雅黑" w:eastAsia="微软雅黑" w:cs="微软雅黑"/>
          <w:color w:val="231F20"/>
          <w:spacing w:val="-1"/>
          <w:position w:val="1"/>
          <w:sz w:val="21"/>
          <w:szCs w:val="21"/>
        </w:rPr>
        <w:t>摘要：</w:t>
      </w:r>
      <w:r>
        <w:rPr>
          <w:rFonts w:ascii="仿宋" w:hAnsi="仿宋" w:eastAsia="仿宋" w:cs="仿宋"/>
          <w:color w:val="3E3E3F"/>
          <w:spacing w:val="-1"/>
          <w:sz w:val="21"/>
          <w:szCs w:val="21"/>
        </w:rPr>
        <w:t>人工智能技术的更新迭代，给主流媒体带来前所未有的机遇和挑战；人</w:t>
      </w:r>
      <w:r>
        <w:rPr>
          <w:rFonts w:ascii="仿宋" w:hAnsi="仿宋" w:eastAsia="仿宋" w:cs="仿宋"/>
          <w:color w:val="3E3E3F"/>
          <w:spacing w:val="-2"/>
          <w:sz w:val="21"/>
          <w:szCs w:val="21"/>
        </w:rPr>
        <w:t>工智</w:t>
      </w:r>
      <w:r>
        <w:rPr>
          <w:rFonts w:ascii="仿宋" w:hAnsi="仿宋" w:eastAsia="仿宋" w:cs="仿宋"/>
          <w:color w:val="3E3E3F"/>
          <w:sz w:val="21"/>
          <w:szCs w:val="21"/>
        </w:rPr>
        <w:t xml:space="preserve"> </w:t>
      </w:r>
      <w:r>
        <w:rPr>
          <w:rFonts w:ascii="仿宋" w:hAnsi="仿宋" w:eastAsia="仿宋" w:cs="仿宋"/>
          <w:color w:val="3E3E3F"/>
          <w:spacing w:val="3"/>
          <w:sz w:val="21"/>
          <w:szCs w:val="21"/>
        </w:rPr>
        <w:t>能时代，深度报道成为媒体融合转型的利器。科技日报深瞳工作室把握深</w:t>
      </w:r>
      <w:r>
        <w:rPr>
          <w:rFonts w:ascii="仿宋" w:hAnsi="仿宋" w:eastAsia="仿宋" w:cs="仿宋"/>
          <w:color w:val="3E3E3F"/>
          <w:spacing w:val="2"/>
          <w:sz w:val="21"/>
          <w:szCs w:val="21"/>
        </w:rPr>
        <w:t>度调查和深</w:t>
      </w:r>
    </w:p>
    <w:p w14:paraId="31BBC0A2">
      <w:pPr>
        <w:spacing w:before="3" w:line="229" w:lineRule="auto"/>
        <w:ind w:left="1983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color w:val="3E3E3F"/>
          <w:spacing w:val="2"/>
          <w:sz w:val="21"/>
          <w:szCs w:val="21"/>
        </w:rPr>
        <w:t>度分析两条主线，通过紧跟热点深度解读、围绕大事设置议程、寻找盲点加强监督、</w:t>
      </w:r>
    </w:p>
    <w:p w14:paraId="4B6B0E3F">
      <w:pPr>
        <w:spacing w:before="57" w:line="229" w:lineRule="auto"/>
        <w:ind w:left="1983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color w:val="3E3E3F"/>
          <w:spacing w:val="-2"/>
          <w:sz w:val="21"/>
          <w:szCs w:val="21"/>
        </w:rPr>
        <w:t>用心创新表达方式，走出一条科技新闻深度报道高质量发展</w:t>
      </w:r>
      <w:r>
        <w:rPr>
          <w:rFonts w:ascii="仿宋" w:hAnsi="仿宋" w:eastAsia="仿宋" w:cs="仿宋"/>
          <w:color w:val="3E3E3F"/>
          <w:spacing w:val="-3"/>
          <w:sz w:val="21"/>
          <w:szCs w:val="21"/>
        </w:rPr>
        <w:t>之路。</w:t>
      </w:r>
    </w:p>
    <w:p w14:paraId="5A0C43EC">
      <w:pPr>
        <w:spacing w:line="477" w:lineRule="auto"/>
        <w:rPr>
          <w:rFonts w:ascii="Arial"/>
          <w:sz w:val="21"/>
        </w:rPr>
      </w:pPr>
    </w:p>
    <w:p w14:paraId="617AE396">
      <w:pPr>
        <w:spacing w:before="90" w:line="195" w:lineRule="auto"/>
        <w:ind w:left="235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color w:val="231F20"/>
          <w:spacing w:val="5"/>
          <w:sz w:val="21"/>
          <w:szCs w:val="21"/>
        </w:rPr>
        <w:t>关键词：</w:t>
      </w:r>
      <w:r>
        <w:rPr>
          <w:rFonts w:ascii="微软雅黑" w:hAnsi="微软雅黑" w:eastAsia="微软雅黑" w:cs="微软雅黑"/>
          <w:color w:val="231F20"/>
          <w:spacing w:val="-2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color w:val="3E3E3F"/>
          <w:spacing w:val="5"/>
          <w:sz w:val="21"/>
          <w:szCs w:val="21"/>
        </w:rPr>
        <w:t xml:space="preserve">人工智能     科技新闻   </w:t>
      </w:r>
      <w:r>
        <w:rPr>
          <w:rFonts w:ascii="微软雅黑" w:hAnsi="微软雅黑" w:eastAsia="微软雅黑" w:cs="微软雅黑"/>
          <w:color w:val="3E3E3F"/>
          <w:spacing w:val="4"/>
          <w:sz w:val="21"/>
          <w:szCs w:val="21"/>
        </w:rPr>
        <w:t xml:space="preserve">  深度报道</w:t>
      </w:r>
      <w:r>
        <w:rPr>
          <w:rFonts w:ascii="微软雅黑" w:hAnsi="微软雅黑" w:eastAsia="微软雅黑" w:cs="微软雅黑"/>
          <w:color w:val="3E3E3F"/>
          <w:spacing w:val="5"/>
          <w:sz w:val="21"/>
          <w:szCs w:val="21"/>
        </w:rPr>
        <w:t xml:space="preserve">     </w:t>
      </w:r>
      <w:r>
        <w:rPr>
          <w:rFonts w:ascii="微软雅黑" w:hAnsi="微软雅黑" w:eastAsia="微软雅黑" w:cs="微软雅黑"/>
          <w:color w:val="3E3E3F"/>
          <w:spacing w:val="4"/>
          <w:sz w:val="21"/>
          <w:szCs w:val="21"/>
        </w:rPr>
        <w:t>深瞳工作室</w:t>
      </w:r>
    </w:p>
    <w:p w14:paraId="3FAD17F2">
      <w:pPr>
        <w:spacing w:before="44"/>
      </w:pPr>
    </w:p>
    <w:p w14:paraId="1D3E588A">
      <w:pPr>
        <w:spacing w:before="44"/>
      </w:pPr>
    </w:p>
    <w:p w14:paraId="0F518478">
      <w:pPr>
        <w:spacing w:before="44"/>
      </w:pPr>
    </w:p>
    <w:p w14:paraId="5F9C7E47">
      <w:pPr>
        <w:sectPr>
          <w:headerReference r:id="rId5" w:type="default"/>
          <w:footerReference r:id="rId6" w:type="default"/>
          <w:pgSz w:w="13097" w:h="16952"/>
          <w:pgMar w:top="1" w:right="0" w:bottom="1" w:left="0" w:header="0" w:footer="0" w:gutter="0"/>
          <w:cols w:equalWidth="0" w:num="1">
            <w:col w:w="13097"/>
          </w:cols>
        </w:sectPr>
      </w:pPr>
    </w:p>
    <w:p w14:paraId="5D78FBBD">
      <w:pPr>
        <w:spacing w:before="48" w:line="195" w:lineRule="auto"/>
        <w:ind w:left="1982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color w:val="231F20"/>
          <w:spacing w:val="22"/>
          <w:position w:val="1"/>
          <w:sz w:val="19"/>
          <w:szCs w:val="19"/>
        </w:rPr>
        <w:t>◎</w:t>
      </w:r>
      <w:r>
        <w:rPr>
          <w:rFonts w:ascii="微软雅黑" w:hAnsi="微软雅黑" w:eastAsia="微软雅黑" w:cs="微软雅黑"/>
          <w:color w:val="231F20"/>
          <w:position w:val="1"/>
          <w:sz w:val="19"/>
          <w:szCs w:val="19"/>
        </w:rPr>
        <w:t xml:space="preserve">    </w:t>
      </w:r>
      <w:r>
        <w:rPr>
          <w:rFonts w:ascii="微软雅黑" w:hAnsi="微软雅黑" w:eastAsia="微软雅黑" w:cs="微软雅黑"/>
          <w:color w:val="231F20"/>
          <w:spacing w:val="22"/>
          <w:sz w:val="23"/>
          <w:szCs w:val="23"/>
        </w:rPr>
        <w:t>姜</w:t>
      </w:r>
      <w:r>
        <w:rPr>
          <w:rFonts w:ascii="微软雅黑" w:hAnsi="微软雅黑" w:eastAsia="微软雅黑" w:cs="微软雅黑"/>
          <w:color w:val="231F20"/>
          <w:spacing w:val="13"/>
          <w:sz w:val="23"/>
          <w:szCs w:val="23"/>
        </w:rPr>
        <w:t xml:space="preserve">   </w:t>
      </w:r>
      <w:r>
        <w:rPr>
          <w:rFonts w:ascii="微软雅黑" w:hAnsi="微软雅黑" w:eastAsia="微软雅黑" w:cs="微软雅黑"/>
          <w:color w:val="231F20"/>
          <w:spacing w:val="22"/>
          <w:sz w:val="23"/>
          <w:szCs w:val="23"/>
        </w:rPr>
        <w:t>靖</w:t>
      </w:r>
    </w:p>
    <w:p w14:paraId="7898A85D">
      <w:pPr>
        <w:spacing w:line="290" w:lineRule="auto"/>
        <w:rPr>
          <w:rFonts w:ascii="Arial"/>
          <w:sz w:val="21"/>
        </w:rPr>
      </w:pPr>
    </w:p>
    <w:p w14:paraId="65C59110">
      <w:pPr>
        <w:spacing w:line="290" w:lineRule="auto"/>
        <w:rPr>
          <w:rFonts w:ascii="Arial"/>
          <w:sz w:val="21"/>
        </w:rPr>
      </w:pPr>
    </w:p>
    <w:p w14:paraId="4B64C662">
      <w:pPr>
        <w:spacing w:line="290" w:lineRule="auto"/>
        <w:rPr>
          <w:rFonts w:ascii="Arial"/>
          <w:sz w:val="21"/>
        </w:rPr>
      </w:pPr>
    </w:p>
    <w:p w14:paraId="0FFCB277">
      <w:pPr>
        <w:pStyle w:val="2"/>
        <w:tabs>
          <w:tab w:val="left" w:pos="2681"/>
        </w:tabs>
        <w:spacing w:before="63" w:line="320" w:lineRule="auto"/>
        <w:ind w:left="1973" w:right="238"/>
      </w:pPr>
      <w:r>
        <w:pict>
          <v:shape id="_x0000_s1026" o:spid="_x0000_s1026" o:spt="202" type="#_x0000_t202" style="position:absolute;left:0pt;margin-left:98.5pt;margin-top:-1.25pt;height:47.9pt;width:36.2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7DDCE5A">
                  <w:pPr>
                    <w:pStyle w:val="2"/>
                    <w:spacing w:before="20" w:line="242" w:lineRule="auto"/>
                    <w:ind w:left="20"/>
                    <w:rPr>
                      <w:sz w:val="70"/>
                      <w:szCs w:val="70"/>
                    </w:rPr>
                  </w:pPr>
                  <w:r>
                    <w:rPr>
                      <w:color w:val="231F20"/>
                      <w:spacing w:val="-4"/>
                      <w:sz w:val="70"/>
                      <w:szCs w:val="70"/>
                    </w:rPr>
                    <w:t>20</w:t>
                  </w:r>
                </w:p>
              </w:txbxContent>
            </v:textbox>
          </v:shape>
        </w:pict>
      </w:r>
      <w:r>
        <w:rPr>
          <w:color w:val="231F20"/>
        </w:rPr>
        <w:tab/>
      </w:r>
      <w:r>
        <w:rPr>
          <w:color w:val="231F20"/>
          <w:spacing w:val="1"/>
        </w:rPr>
        <w:t>24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1"/>
        </w:rPr>
        <w:t>年《政府工作报告》首次提出开展“人工</w:t>
      </w:r>
      <w:r>
        <w:rPr>
          <w:color w:val="231F20"/>
        </w:rPr>
        <w:t xml:space="preserve"> </w:t>
      </w:r>
      <w:r>
        <w:rPr>
          <w:color w:val="231F20"/>
        </w:rPr>
        <w:tab/>
      </w:r>
      <w:r>
        <w:rPr>
          <w:color w:val="231F20"/>
          <w:spacing w:val="6"/>
        </w:rPr>
        <w:t>智能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6"/>
        </w:rPr>
        <w:t>+”行动。近年来，随着人工智能技术</w:t>
      </w:r>
      <w:r>
        <w:rPr>
          <w:color w:val="231F20"/>
        </w:rPr>
        <w:t xml:space="preserve"> </w:t>
      </w:r>
      <w:r>
        <w:rPr>
          <w:color w:val="231F20"/>
          <w:spacing w:val="4"/>
        </w:rPr>
        <w:t>的更新迭代，其在新闻生产传播中的应用日益广泛，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给主流媒体带来前所未有的机遇和挑战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-1"/>
        </w:rPr>
        <w:t>；以系统、全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面、深入反映重大事件和社会问题前因后果、揭示其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本质和意义为宗旨的深度报道成为人工智能发展进程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中主流媒体融合转型的利器。</w:t>
      </w:r>
    </w:p>
    <w:p w14:paraId="3AB3D6B5">
      <w:pPr>
        <w:pStyle w:val="2"/>
        <w:spacing w:before="122" w:line="338" w:lineRule="auto"/>
        <w:ind w:left="1971" w:right="299" w:firstLine="385"/>
        <w:jc w:val="both"/>
      </w:pPr>
      <w:r>
        <w:rPr>
          <w:color w:val="231F20"/>
          <w:spacing w:val="3"/>
        </w:rPr>
        <w:t>科技日报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3"/>
        </w:rPr>
        <w:t>2020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3"/>
        </w:rPr>
        <w:t>年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3"/>
        </w:rPr>
        <w:t>7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3"/>
        </w:rPr>
        <w:t>月成立深瞳工作室（以下简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称“深</w:t>
      </w:r>
      <w:bookmarkStart w:id="0" w:name="_GoBack"/>
      <w:bookmarkEnd w:id="0"/>
      <w:r>
        <w:rPr>
          <w:color w:val="231F20"/>
          <w:spacing w:val="1"/>
        </w:rPr>
        <w:t>瞳”</w:t>
      </w:r>
      <w:r>
        <w:rPr>
          <w:color w:val="231F20"/>
          <w:spacing w:val="-36"/>
          <w:w w:val="72"/>
        </w:rPr>
        <w:t>），</w:t>
      </w:r>
      <w:r>
        <w:rPr>
          <w:color w:val="231F20"/>
          <w:spacing w:val="1"/>
        </w:rPr>
        <w:t>把握深度调查和深度分析两条主线，截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至今年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1"/>
        </w:rPr>
        <w:t>4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-1"/>
        </w:rPr>
        <w:t>月底，共推出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1"/>
        </w:rPr>
        <w:t>170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-1"/>
        </w:rPr>
        <w:t>余期有高度、有深度、有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亮度、有温度的报道，在社会上产生良好反响。本文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分析其创新做法，以期对做好科技新闻深度报道有所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6"/>
        </w:rPr>
        <w:t>启发。</w:t>
      </w:r>
    </w:p>
    <w:p w14:paraId="5282AF32">
      <w:pPr>
        <w:pStyle w:val="2"/>
        <w:spacing w:before="137" w:line="220" w:lineRule="auto"/>
        <w:ind w:left="2103"/>
        <w:rPr>
          <w:sz w:val="25"/>
          <w:szCs w:val="25"/>
        </w:rPr>
      </w:pPr>
      <w:r>
        <w:rPr>
          <w:b/>
          <w:bCs/>
          <w:color w:val="C8242B"/>
          <w:spacing w:val="-9"/>
          <w:sz w:val="25"/>
          <w:szCs w:val="25"/>
        </w:rPr>
        <w:t>紧跟热点深度解读，拉直受众心中问号</w:t>
      </w:r>
    </w:p>
    <w:p w14:paraId="2D1DD1A2">
      <w:pPr>
        <w:pStyle w:val="2"/>
        <w:spacing w:before="255" w:line="337" w:lineRule="auto"/>
        <w:ind w:left="1971" w:right="299" w:firstLine="386"/>
        <w:jc w:val="both"/>
      </w:pPr>
      <w:r>
        <w:rPr>
          <w:color w:val="231F20"/>
          <w:spacing w:val="1"/>
        </w:rPr>
        <w:t>人工智能凭借其强大的信息抓取和整合能力，可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1"/>
        </w:rPr>
        <w:t>在数秒内完成新闻的采写与分发，提升传播效率。然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而，其生成新闻的范式也存在短板，主要是以互联网</w:t>
      </w:r>
    </w:p>
    <w:p w14:paraId="46242E9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18506C4">
      <w:pPr>
        <w:spacing w:line="247" w:lineRule="auto"/>
        <w:rPr>
          <w:rFonts w:ascii="Arial"/>
          <w:sz w:val="21"/>
        </w:rPr>
      </w:pPr>
    </w:p>
    <w:p w14:paraId="5A1AFD14">
      <w:pPr>
        <w:spacing w:line="247" w:lineRule="auto"/>
        <w:rPr>
          <w:rFonts w:ascii="Arial"/>
          <w:sz w:val="21"/>
        </w:rPr>
      </w:pPr>
    </w:p>
    <w:p w14:paraId="7CC4E01F">
      <w:pPr>
        <w:spacing w:line="247" w:lineRule="auto"/>
        <w:rPr>
          <w:rFonts w:ascii="Arial"/>
          <w:sz w:val="21"/>
        </w:rPr>
      </w:pPr>
    </w:p>
    <w:p w14:paraId="5FC2D9FD">
      <w:pPr>
        <w:spacing w:line="247" w:lineRule="auto"/>
        <w:rPr>
          <w:rFonts w:ascii="Arial"/>
          <w:sz w:val="21"/>
        </w:rPr>
      </w:pPr>
    </w:p>
    <w:p w14:paraId="08094A2F">
      <w:pPr>
        <w:spacing w:line="248" w:lineRule="auto"/>
        <w:rPr>
          <w:rFonts w:ascii="Arial"/>
          <w:sz w:val="21"/>
        </w:rPr>
      </w:pPr>
    </w:p>
    <w:p w14:paraId="56C1D29E">
      <w:pPr>
        <w:pStyle w:val="2"/>
        <w:spacing w:before="62" w:line="337" w:lineRule="auto"/>
        <w:ind w:left="3" w:right="1836" w:hanging="3"/>
        <w:jc w:val="both"/>
      </w:pPr>
      <w:r>
        <w:rPr>
          <w:color w:val="231F20"/>
          <w:spacing w:val="1"/>
        </w:rPr>
        <w:t>上既有的数据、信息等相关内容为基础，按照已有的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4"/>
        </w:rPr>
        <w:t>训练模型，完成新闻内容的生产。由于缺乏现场采访、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1"/>
        </w:rPr>
        <w:t>深度挖掘，没有一手资料和原创内容，未经专业媒体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人的筛选、加工，尚不能进行独具视角的个性表达。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1"/>
        </w:rPr>
        <w:t>因此，人工智能生成的新闻内容同质化严重，往往停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留在对事件“点”的描述，缺乏“线”“面”层面的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深度分析和解读，无法满足读者知其然更要知其所以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然的需求。</w:t>
      </w:r>
    </w:p>
    <w:p w14:paraId="5BF78135">
      <w:pPr>
        <w:pStyle w:val="2"/>
        <w:spacing w:before="2" w:line="337" w:lineRule="auto"/>
        <w:ind w:right="1714" w:firstLine="384"/>
      </w:pPr>
      <w:r>
        <w:rPr>
          <w:color w:val="231F20"/>
          <w:spacing w:val="11"/>
        </w:rPr>
        <w:t>移动互联网时代，主流媒体职业记者、编辑的</w:t>
      </w:r>
      <w:r>
        <w:rPr>
          <w:color w:val="231F20"/>
          <w:spacing w:val="1"/>
        </w:rPr>
        <w:t xml:space="preserve">   </w:t>
      </w:r>
      <w:r>
        <w:rPr>
          <w:color w:val="231F20"/>
          <w:spacing w:val="-6"/>
        </w:rPr>
        <w:t>深度调查、专业分析、多维解释能力弥足珍贵。“深瞳”</w:t>
      </w:r>
      <w:r>
        <w:rPr>
          <w:color w:val="231F20"/>
        </w:rPr>
        <w:t xml:space="preserve"> </w:t>
      </w:r>
      <w:r>
        <w:rPr>
          <w:color w:val="231F20"/>
          <w:spacing w:val="5"/>
        </w:rPr>
        <w:t>充分发挥主流媒体优势，紧跟科技前沿和社会热点，</w:t>
      </w:r>
      <w:r>
        <w:rPr>
          <w:color w:val="231F20"/>
          <w:spacing w:val="7"/>
        </w:rPr>
        <w:t xml:space="preserve">  </w:t>
      </w:r>
      <w:r>
        <w:rPr>
          <w:color w:val="231F20"/>
          <w:spacing w:val="10"/>
        </w:rPr>
        <w:t>及时推出深度解读，以独特的视角多角度、全方位</w:t>
      </w:r>
      <w:r>
        <w:rPr>
          <w:color w:val="231F20"/>
          <w:spacing w:val="2"/>
        </w:rPr>
        <w:t xml:space="preserve">   </w:t>
      </w:r>
      <w:r>
        <w:rPr>
          <w:color w:val="231F20"/>
          <w:spacing w:val="10"/>
        </w:rPr>
        <w:t>报道新闻事件，并由点及面地将科技新闻热点与时</w:t>
      </w:r>
      <w:r>
        <w:rPr>
          <w:color w:val="231F20"/>
          <w:spacing w:val="3"/>
        </w:rPr>
        <w:t xml:space="preserve">   </w:t>
      </w:r>
      <w:r>
        <w:rPr>
          <w:color w:val="231F20"/>
          <w:spacing w:val="10"/>
        </w:rPr>
        <w:t>代主题、大背景勾连起来，以帮助读者更好地认识</w:t>
      </w:r>
      <w:r>
        <w:rPr>
          <w:color w:val="231F20"/>
          <w:spacing w:val="2"/>
        </w:rPr>
        <w:t xml:space="preserve">   </w:t>
      </w:r>
      <w:r>
        <w:rPr>
          <w:color w:val="231F20"/>
          <w:spacing w:val="10"/>
        </w:rPr>
        <w:t>新闻事件的本质。例如，以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ChatGPT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10"/>
        </w:rPr>
        <w:t>为代表的生成</w:t>
      </w:r>
      <w:r>
        <w:rPr>
          <w:color w:val="231F20"/>
        </w:rPr>
        <w:t xml:space="preserve">   </w:t>
      </w:r>
      <w:r>
        <w:rPr>
          <w:color w:val="231F20"/>
          <w:spacing w:val="14"/>
        </w:rPr>
        <w:t>式人工智能引发热议。</w:t>
      </w:r>
      <w:r>
        <w:rPr>
          <w:color w:val="231F20"/>
        </w:rPr>
        <w:t>ChatGPT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14"/>
        </w:rPr>
        <w:t>究竟是什么？技术</w:t>
      </w:r>
      <w:r>
        <w:rPr>
          <w:color w:val="231F20"/>
        </w:rPr>
        <w:t xml:space="preserve">   </w:t>
      </w:r>
      <w:r>
        <w:rPr>
          <w:color w:val="231F20"/>
          <w:spacing w:val="10"/>
        </w:rPr>
        <w:t>底层逻辑何在？它会带来哪些影响？亟待专业、权</w:t>
      </w:r>
      <w:r>
        <w:rPr>
          <w:color w:val="231F20"/>
          <w:spacing w:val="2"/>
        </w:rPr>
        <w:t xml:space="preserve">   威的报道予以深度解读。“深瞳”记者深入调查，完</w:t>
      </w:r>
    </w:p>
    <w:p w14:paraId="3F57BA85">
      <w:pPr>
        <w:spacing w:line="337" w:lineRule="auto"/>
        <w:sectPr>
          <w:type w:val="continuous"/>
          <w:pgSz w:w="13097" w:h="16952"/>
          <w:pgMar w:top="1" w:right="0" w:bottom="1" w:left="0" w:header="0" w:footer="0" w:gutter="0"/>
          <w:cols w:equalWidth="0" w:num="2">
            <w:col w:w="6681" w:space="100"/>
            <w:col w:w="6316"/>
          </w:cols>
        </w:sectPr>
      </w:pPr>
    </w:p>
    <w:p w14:paraId="2B775B61">
      <w:pPr>
        <w:spacing w:line="248" w:lineRule="auto"/>
        <w:rPr>
          <w:rFonts w:ascii="Arial"/>
          <w:sz w:val="21"/>
        </w:rPr>
      </w:pPr>
    </w:p>
    <w:p w14:paraId="4BC77CC4">
      <w:pPr>
        <w:spacing w:before="77" w:line="207" w:lineRule="auto"/>
        <w:ind w:left="10191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color w:val="EE1D23"/>
          <w:spacing w:val="-15"/>
          <w:sz w:val="18"/>
          <w:szCs w:val="18"/>
        </w:rPr>
        <w:t xml:space="preserve">THE  PRESS  </w:t>
      </w:r>
      <w:r>
        <w:rPr>
          <w:rFonts w:ascii="微软雅黑" w:hAnsi="微软雅黑" w:eastAsia="微软雅黑" w:cs="微软雅黑"/>
          <w:color w:val="231F20"/>
          <w:spacing w:val="-15"/>
          <w:sz w:val="18"/>
          <w:szCs w:val="18"/>
        </w:rPr>
        <w:t>37</w:t>
      </w:r>
    </w:p>
    <w:p w14:paraId="7E130EE4">
      <w:pPr>
        <w:spacing w:line="427" w:lineRule="auto"/>
        <w:rPr>
          <w:rFonts w:ascii="Arial"/>
          <w:sz w:val="21"/>
        </w:rPr>
      </w:pPr>
    </w:p>
    <w:p w14:paraId="4885EA59">
      <w:pPr>
        <w:spacing w:line="739" w:lineRule="exact"/>
        <w:ind w:firstLine="12346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75615" cy="47561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932" cy="475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4"/>
        </w:rPr>
        <w:drawing>
          <wp:inline distT="0" distB="0" distL="0" distR="0">
            <wp:extent cx="475615" cy="46863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932" cy="46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EDC31">
      <w:pPr>
        <w:spacing w:line="739" w:lineRule="exact"/>
        <w:sectPr>
          <w:type w:val="continuous"/>
          <w:pgSz w:w="13097" w:h="16952"/>
          <w:pgMar w:top="1" w:right="0" w:bottom="1" w:left="0" w:header="0" w:footer="0" w:gutter="0"/>
          <w:cols w:equalWidth="0" w:num="1">
            <w:col w:w="13097"/>
          </w:cols>
        </w:sectPr>
      </w:pPr>
    </w:p>
    <w:p w14:paraId="3F1EE4C2">
      <w:pPr>
        <w:spacing w:line="748" w:lineRule="exact"/>
      </w:pPr>
      <w:r>
        <w:rPr>
          <w:position w:val="-14"/>
        </w:rPr>
        <w:drawing>
          <wp:inline distT="0" distB="0" distL="0" distR="0">
            <wp:extent cx="8315960" cy="47498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15985" cy="475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026EB">
      <w:pPr>
        <w:spacing w:line="309" w:lineRule="auto"/>
        <w:rPr>
          <w:rFonts w:ascii="Arial"/>
          <w:sz w:val="21"/>
        </w:rPr>
      </w:pPr>
    </w:p>
    <w:p w14:paraId="3A31FBB2">
      <w:pPr>
        <w:spacing w:line="309" w:lineRule="auto"/>
        <w:rPr>
          <w:rFonts w:ascii="Arial"/>
          <w:sz w:val="21"/>
        </w:rPr>
      </w:pPr>
    </w:p>
    <w:p w14:paraId="5970F90B">
      <w:pPr>
        <w:spacing w:before="95" w:line="186" w:lineRule="auto"/>
        <w:ind w:left="192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231F20"/>
          <w:spacing w:val="-4"/>
          <w:sz w:val="22"/>
          <w:szCs w:val="22"/>
        </w:rPr>
        <w:t>前沿关注</w:t>
      </w:r>
      <w:r>
        <w:rPr>
          <w:rFonts w:ascii="微软雅黑" w:hAnsi="微软雅黑" w:eastAsia="微软雅黑" w:cs="微软雅黑"/>
          <w:color w:val="231F20"/>
          <w:spacing w:val="-34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trike/>
          <w:color w:val="231F20"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</w:p>
    <w:p w14:paraId="6CCC081D">
      <w:pPr>
        <w:spacing w:before="28"/>
      </w:pPr>
    </w:p>
    <w:p w14:paraId="703D473F">
      <w:pPr>
        <w:spacing w:before="28"/>
      </w:pPr>
    </w:p>
    <w:p w14:paraId="2B9AF2B1">
      <w:pPr>
        <w:sectPr>
          <w:pgSz w:w="13097" w:h="16952"/>
          <w:pgMar w:top="1" w:right="0" w:bottom="1" w:left="0" w:header="0" w:footer="0" w:gutter="0"/>
          <w:cols w:equalWidth="0" w:num="1">
            <w:col w:w="13097"/>
          </w:cols>
        </w:sectPr>
      </w:pPr>
    </w:p>
    <w:p w14:paraId="5E3B5D50">
      <w:pPr>
        <w:pStyle w:val="2"/>
        <w:spacing w:before="31" w:line="338" w:lineRule="auto"/>
        <w:ind w:left="1908" w:right="142" w:firstLine="2"/>
        <w:jc w:val="both"/>
      </w:pPr>
      <w:r>
        <w:rPr>
          <w:color w:val="231F20"/>
          <w:spacing w:val="1"/>
        </w:rPr>
        <w:t>成《“顶流”之下，看人工智能喜与忧》一文，从受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10"/>
        </w:rPr>
        <w:t>众关心的问题入手，系统阐释了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ChatGPT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10"/>
        </w:rPr>
        <w:t>技术的工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作原理、发展历程以及可能带来的社会影响，拉直了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0"/>
        </w:rPr>
        <w:t>受众心中一个个问号，并对技术热潮提出一些冷思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4"/>
        </w:rPr>
        <w:t>考，提醒人们警惕其变身错误信息传播工具等影响。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这离不开“深瞳”团队在人工智能领域的深厚积累，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0"/>
        </w:rPr>
        <w:t>发现新技术动向和舆论趋势后，迅速组织精锐采访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4"/>
        </w:rPr>
        <w:t>力量和专家资源开展深度挖掘。该文以冷静、客观、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0"/>
        </w:rPr>
        <w:t>理性的科学态度，特别是以发展的眼光看待当下重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大科技进步，深刻揭示了热点事件背后的喜与忧</w:t>
      </w:r>
      <w:r>
        <w:rPr>
          <w:color w:val="231F20"/>
          <w:spacing w:val="-57"/>
        </w:rPr>
        <w:t xml:space="preserve"> </w:t>
      </w:r>
      <w:r>
        <w:rPr>
          <w:color w:val="231F20"/>
          <w:spacing w:val="-1"/>
        </w:rPr>
        <w:t>…</w:t>
      </w:r>
      <w:r>
        <w:rPr>
          <w:color w:val="231F20"/>
          <w:spacing w:val="-70"/>
        </w:rPr>
        <w:t xml:space="preserve"> </w:t>
      </w:r>
      <w:r>
        <w:rPr>
          <w:color w:val="231F20"/>
          <w:spacing w:val="-1"/>
        </w:rPr>
        <w:t>…</w:t>
      </w:r>
      <w:r>
        <w:rPr>
          <w:color w:val="231F20"/>
        </w:rPr>
        <w:t xml:space="preserve"> </w:t>
      </w:r>
      <w:r>
        <w:rPr>
          <w:color w:val="231F20"/>
          <w:spacing w:val="10"/>
        </w:rPr>
        <w:t>这是人工智能当下并不具备的能力，也是主流媒体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1"/>
        </w:rPr>
        <w:t>从业者的核心竞争力。</w:t>
      </w:r>
    </w:p>
    <w:p w14:paraId="1B5B81EA">
      <w:pPr>
        <w:pStyle w:val="2"/>
        <w:spacing w:before="137" w:line="220" w:lineRule="auto"/>
        <w:ind w:left="1934"/>
        <w:rPr>
          <w:sz w:val="25"/>
          <w:szCs w:val="25"/>
        </w:rPr>
      </w:pPr>
      <w:r>
        <w:rPr>
          <w:b/>
          <w:bCs/>
          <w:color w:val="C8242B"/>
          <w:spacing w:val="-9"/>
          <w:sz w:val="25"/>
          <w:szCs w:val="25"/>
        </w:rPr>
        <w:t>围绕大事设置议程，以权威报道引导舆论</w:t>
      </w:r>
    </w:p>
    <w:p w14:paraId="5F42EA40">
      <w:pPr>
        <w:pStyle w:val="2"/>
        <w:spacing w:before="255" w:line="337" w:lineRule="auto"/>
        <w:ind w:left="1910" w:right="18" w:firstLine="385"/>
        <w:jc w:val="both"/>
      </w:pPr>
      <w:r>
        <w:rPr>
          <w:color w:val="231F20"/>
          <w:spacing w:val="1"/>
        </w:rPr>
        <w:t>人工智能算法根据受众偏好，可实现新闻内容个</w:t>
      </w:r>
      <w:r>
        <w:rPr>
          <w:color w:val="231F20"/>
          <w:spacing w:val="3"/>
        </w:rPr>
        <w:t xml:space="preserve">   </w:t>
      </w:r>
      <w:r>
        <w:rPr>
          <w:color w:val="231F20"/>
          <w:spacing w:val="10"/>
        </w:rPr>
        <w:t>性化推送，有助提升传播效果。然而，受众可能会</w:t>
      </w:r>
      <w:r>
        <w:rPr>
          <w:color w:val="231F20"/>
          <w:spacing w:val="2"/>
        </w:rPr>
        <w:t xml:space="preserve">   </w:t>
      </w:r>
      <w:r>
        <w:rPr>
          <w:color w:val="231F20"/>
          <w:spacing w:val="1"/>
        </w:rPr>
        <w:t>长期接触“过滤”后的某类新闻，难以接触到多样化</w:t>
      </w:r>
      <w:r>
        <w:rPr>
          <w:color w:val="231F20"/>
          <w:spacing w:val="5"/>
        </w:rPr>
        <w:t xml:space="preserve">   </w:t>
      </w:r>
      <w:r>
        <w:rPr>
          <w:color w:val="231F20"/>
          <w:spacing w:val="-5"/>
        </w:rPr>
        <w:t>的观点和信息 ,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5"/>
        </w:rPr>
        <w:t>久而久之会陷入“信息茧房”。此外，</w:t>
      </w:r>
      <w:r>
        <w:rPr>
          <w:color w:val="231F20"/>
        </w:rPr>
        <w:t xml:space="preserve">  </w:t>
      </w:r>
      <w:r>
        <w:rPr>
          <w:color w:val="231F20"/>
          <w:spacing w:val="1"/>
        </w:rPr>
        <w:t>一些自媒体为了流量，故意夸大扭曲事实，将“真实”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与“理性”越推越远。</w:t>
      </w:r>
    </w:p>
    <w:p w14:paraId="2A6EFDDD">
      <w:pPr>
        <w:pStyle w:val="2"/>
        <w:spacing w:before="3" w:line="337" w:lineRule="auto"/>
        <w:ind w:left="1827" w:right="147" w:firstLine="468"/>
        <w:jc w:val="both"/>
      </w:pPr>
      <w:r>
        <w:rPr>
          <w:color w:val="231F20"/>
          <w:spacing w:val="1"/>
        </w:rPr>
        <w:t>为此，主流媒体记者如满足于借助人工智能技术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5"/>
        </w:rPr>
        <w:t>远距离采访、信息复制粘贴“淘”来的新闻，很容易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影响对新闻价值的判断。“深瞳”针对科技界的大事、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5"/>
        </w:rPr>
        <w:t>要事，主动设置议题，加强权威信息发布，充分发挥 主流媒体举旗定向的作用。例如，“深瞳”跟踪报道 过“神童”小学生凭借“癌症研究”获奖又被撤奖事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5"/>
        </w:rPr>
        <w:t xml:space="preserve">件。当时，云南省昆明市六年级小学生凭借一项“癌 症研究”获奖的消息登上“热搜”，舆论一边倒地质 疑各类青少年大赛的真实性。科创圈人士向记者爆了 </w:t>
      </w:r>
      <w:r>
        <w:rPr>
          <w:color w:val="231F20"/>
          <w:spacing w:val="-3"/>
        </w:rPr>
        <w:t>很多“料”，结合网上素材，如果要“赶时效”，不去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5"/>
        </w:rPr>
        <w:t>现场采访也能“攒”出一篇报道，但这不是做新闻的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5"/>
        </w:rPr>
        <w:t xml:space="preserve">基本规范。当时的报道角度多样，但鲜有人采访大赛 </w:t>
      </w:r>
      <w:r>
        <w:rPr>
          <w:color w:val="231F20"/>
          <w:spacing w:val="-1"/>
        </w:rPr>
        <w:t>主办方。此外，能否采访到专家，请其跳出事件本身，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5"/>
        </w:rPr>
        <w:t xml:space="preserve">谈谈科创大赛人才培养？为此，记者采访了中国科协 原青少年工作部部长、曾担任过全国青创大赛组委会 </w:t>
      </w:r>
      <w:r>
        <w:rPr>
          <w:color w:val="231F20"/>
          <w:spacing w:val="-1"/>
        </w:rPr>
        <w:t>主任的牛灵江，中国科学院院士朱邦芬等人。四天后，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“深瞳”推出《从“神童”到“撤奖”，是谁让造梦大</w:t>
      </w:r>
    </w:p>
    <w:p w14:paraId="22E7EB6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EA5A4AC">
      <w:pPr>
        <w:pStyle w:val="2"/>
        <w:spacing w:before="37" w:line="337" w:lineRule="auto"/>
        <w:ind w:left="93" w:right="1905" w:firstLine="1"/>
        <w:jc w:val="both"/>
      </w:pPr>
      <w:r>
        <w:rPr>
          <w:color w:val="231F20"/>
          <w:spacing w:val="1"/>
        </w:rPr>
        <w:t>赛变了味》一文，有质疑但更多的是理性思考，以独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特的视角引导读者更清晰、客观地看待各种青少年大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赛。正如文中朱邦芬所言，“不能因为一些个别现象，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就全盘否定”。</w:t>
      </w:r>
    </w:p>
    <w:p w14:paraId="0493A84A">
      <w:pPr>
        <w:pStyle w:val="2"/>
        <w:spacing w:line="338" w:lineRule="auto"/>
        <w:ind w:left="95" w:right="1966" w:firstLine="382"/>
        <w:jc w:val="both"/>
      </w:pPr>
      <w:r>
        <w:rPr>
          <w:color w:val="231F20"/>
          <w:spacing w:val="1"/>
        </w:rPr>
        <w:t>全媒体时代，受众置身于众声喧哗下的公共舆论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场，更需要媒体保持理性和定力，对舆论场起到正向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引导作用。作为中央媒体，指出问题，指出短板，给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出建设性意见，体现着“深瞳”的初心。</w:t>
      </w:r>
    </w:p>
    <w:p w14:paraId="35A545B9">
      <w:pPr>
        <w:pStyle w:val="2"/>
        <w:spacing w:before="137" w:line="220" w:lineRule="auto"/>
        <w:ind w:left="164"/>
        <w:rPr>
          <w:sz w:val="25"/>
          <w:szCs w:val="25"/>
        </w:rPr>
      </w:pPr>
      <w:r>
        <w:rPr>
          <w:b/>
          <w:bCs/>
          <w:color w:val="C8242B"/>
          <w:spacing w:val="-2"/>
          <w:sz w:val="25"/>
          <w:szCs w:val="25"/>
        </w:rPr>
        <w:t>寻找盲点加强监督，努力还原事实真相</w:t>
      </w:r>
    </w:p>
    <w:p w14:paraId="1BC30CD9">
      <w:pPr>
        <w:pStyle w:val="2"/>
        <w:spacing w:before="255" w:line="337" w:lineRule="auto"/>
        <w:ind w:left="95" w:right="1907" w:firstLine="383"/>
        <w:jc w:val="both"/>
      </w:pPr>
      <w:r>
        <w:rPr>
          <w:color w:val="231F20"/>
          <w:spacing w:val="4"/>
        </w:rPr>
        <w:t>人工智能本身不完全具备甄别真假信息的能力，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1"/>
        </w:rPr>
        <w:t>又未经专业记者、编辑的严格审核、层层把关，一旦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从互联网上获取的原始信息出现问题，人工智能生成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的新闻内容的真实性、科学性将难以保障。</w:t>
      </w:r>
    </w:p>
    <w:p w14:paraId="5B2EA8D6">
      <w:pPr>
        <w:pStyle w:val="2"/>
        <w:spacing w:line="337" w:lineRule="auto"/>
        <w:ind w:left="91" w:right="1776" w:firstLine="383"/>
      </w:pPr>
      <w:r>
        <w:rPr>
          <w:color w:val="231F20"/>
          <w:spacing w:val="1"/>
        </w:rPr>
        <w:t>权威性是主流媒体的鲜明特征。记者、编辑应责</w:t>
      </w:r>
      <w:r>
        <w:rPr>
          <w:color w:val="231F20"/>
          <w:spacing w:val="4"/>
        </w:rPr>
        <w:t xml:space="preserve">   </w:t>
      </w:r>
      <w:r>
        <w:rPr>
          <w:color w:val="231F20"/>
          <w:spacing w:val="1"/>
        </w:rPr>
        <w:t>无旁贷地承担起查明真相、澄清谬误的责任。“深瞳”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努力挖掘藏在“隐秘角落”的新闻盲点，通过深度调</w:t>
      </w:r>
      <w:r>
        <w:rPr>
          <w:color w:val="231F20"/>
          <w:spacing w:val="5"/>
        </w:rPr>
        <w:t xml:space="preserve">   </w:t>
      </w:r>
      <w:r>
        <w:rPr>
          <w:color w:val="231F20"/>
          <w:spacing w:val="1"/>
        </w:rPr>
        <w:t>查，努力还原事实真相，发挥建设性舆论监督作用。</w:t>
      </w:r>
    </w:p>
    <w:p w14:paraId="5576047B">
      <w:pPr>
        <w:pStyle w:val="2"/>
        <w:spacing w:before="1" w:line="337" w:lineRule="auto"/>
        <w:ind w:right="1776" w:firstLine="493"/>
      </w:pPr>
      <w:r>
        <w:rPr>
          <w:color w:val="231F20"/>
          <w:spacing w:val="4"/>
        </w:rPr>
        <w:t>以荣获第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4"/>
        </w:rPr>
        <w:t>32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4"/>
        </w:rPr>
        <w:t>届中国新闻奖通讯类二等奖的作品</w:t>
      </w:r>
      <w:r>
        <w:rPr>
          <w:color w:val="231F20"/>
        </w:rPr>
        <w:t xml:space="preserve">   </w:t>
      </w:r>
      <w:r>
        <w:rPr>
          <w:color w:val="231F20"/>
          <w:spacing w:val="-6"/>
        </w:rPr>
        <w:t>《近九成科学仪器依赖进口，“国货”如何</w:t>
      </w:r>
      <w:r>
        <w:rPr>
          <w:color w:val="231F20"/>
          <w:spacing w:val="-7"/>
        </w:rPr>
        <w:t>突围》为例，</w:t>
      </w:r>
      <w:r>
        <w:rPr>
          <w:color w:val="231F20"/>
        </w:rPr>
        <w:t xml:space="preserve">  </w:t>
      </w:r>
      <w:r>
        <w:rPr>
          <w:color w:val="231F20"/>
          <w:spacing w:val="9"/>
        </w:rPr>
        <w:t>在中国科学仪器自主创新应用示范基地成立仪式上，</w:t>
      </w:r>
      <w:r>
        <w:rPr>
          <w:color w:val="231F20"/>
          <w:spacing w:val="8"/>
        </w:rPr>
        <w:t xml:space="preserve">  </w:t>
      </w:r>
      <w:r>
        <w:rPr>
          <w:color w:val="231F20"/>
          <w:spacing w:val="1"/>
        </w:rPr>
        <w:t>记者敏锐地发现：多种科学仪器基本被国外厂商垄断，</w:t>
      </w:r>
      <w:r>
        <w:rPr>
          <w:color w:val="231F20"/>
          <w:spacing w:val="4"/>
        </w:rPr>
        <w:t xml:space="preserve">  </w:t>
      </w:r>
      <w:r>
        <w:rPr>
          <w:color w:val="231F20"/>
          <w:spacing w:val="8"/>
        </w:rPr>
        <w:t>某些类型的仪器国内厂商市场占有率甚至趋近于零。</w:t>
      </w:r>
      <w:r>
        <w:rPr>
          <w:color w:val="231F20"/>
          <w:spacing w:val="7"/>
        </w:rPr>
        <w:t xml:space="preserve">  </w:t>
      </w:r>
      <w:r>
        <w:rPr>
          <w:color w:val="231F20"/>
          <w:spacing w:val="-3"/>
        </w:rPr>
        <w:t>通过深入采访，记者揭示了国产仪器产业“小、散、弱”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7"/>
        </w:rPr>
        <w:t>的现状，引起社会各界广泛关注。</w:t>
      </w:r>
    </w:p>
    <w:p w14:paraId="262957DD">
      <w:pPr>
        <w:pStyle w:val="2"/>
        <w:spacing w:before="6" w:line="337" w:lineRule="auto"/>
        <w:ind w:left="92" w:right="1906" w:firstLine="382"/>
        <w:jc w:val="both"/>
      </w:pPr>
      <w:r>
        <w:rPr>
          <w:color w:val="231F20"/>
          <w:spacing w:val="1"/>
        </w:rPr>
        <w:t>舆论监督报道并不只在于发现问题，更应着眼于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4"/>
        </w:rPr>
        <w:t>解决问题。为此，该文并没有停留在现状观察层面，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而是进一步提炼了部分走在前列的国产仪器企业的赶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超经验，给出富有建设性的建议。该报道刊发后，被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多家媒体转载，相关部门就此专门组织座谈会听取各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方意见。</w:t>
      </w:r>
    </w:p>
    <w:p w14:paraId="006CC535">
      <w:pPr>
        <w:pStyle w:val="2"/>
        <w:spacing w:before="137" w:line="220" w:lineRule="auto"/>
        <w:ind w:left="105"/>
        <w:rPr>
          <w:sz w:val="25"/>
          <w:szCs w:val="25"/>
        </w:rPr>
      </w:pPr>
      <w:r>
        <w:rPr>
          <w:b/>
          <w:bCs/>
          <w:color w:val="C8242B"/>
          <w:spacing w:val="-9"/>
          <w:sz w:val="25"/>
          <w:szCs w:val="25"/>
        </w:rPr>
        <w:t>用心创新表达方式，在舆论场中彰显特色</w:t>
      </w:r>
    </w:p>
    <w:p w14:paraId="610BCC10">
      <w:pPr>
        <w:pStyle w:val="2"/>
        <w:spacing w:before="255" w:line="337" w:lineRule="auto"/>
        <w:ind w:left="95" w:right="1966" w:firstLine="392"/>
        <w:jc w:val="both"/>
      </w:pPr>
      <w:r>
        <w:rPr>
          <w:color w:val="231F20"/>
          <w:spacing w:val="1"/>
        </w:rPr>
        <w:t>当前，受众不再仅仅是被动的接受者，因为每个 人都可以成为信息生产者，并可以通过评论点赞等方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式与其他生产者进行互动。这就要求媒体树立用户思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维，满足新闻用户多样化、个性化需求。人工智能算</w:t>
      </w:r>
    </w:p>
    <w:p w14:paraId="6654296E">
      <w:pPr>
        <w:spacing w:line="337" w:lineRule="auto"/>
        <w:sectPr>
          <w:type w:val="continuous"/>
          <w:pgSz w:w="13097" w:h="16952"/>
          <w:pgMar w:top="1" w:right="0" w:bottom="1" w:left="0" w:header="0" w:footer="0" w:gutter="0"/>
          <w:cols w:equalWidth="0" w:num="2">
            <w:col w:w="6528" w:space="100"/>
            <w:col w:w="6469"/>
          </w:cols>
        </w:sectPr>
      </w:pPr>
    </w:p>
    <w:p w14:paraId="12F6E982">
      <w:pPr>
        <w:spacing w:line="250" w:lineRule="auto"/>
        <w:rPr>
          <w:rFonts w:ascii="Arial"/>
          <w:sz w:val="21"/>
        </w:rPr>
      </w:pPr>
    </w:p>
    <w:p w14:paraId="559CC5E4">
      <w:pPr>
        <w:spacing w:before="77" w:line="207" w:lineRule="auto"/>
        <w:ind w:left="1907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color w:val="231F20"/>
          <w:spacing w:val="-10"/>
          <w:sz w:val="18"/>
          <w:szCs w:val="18"/>
        </w:rPr>
        <w:t>38</w:t>
      </w:r>
    </w:p>
    <w:p w14:paraId="0C1443A1">
      <w:pPr>
        <w:spacing w:line="428" w:lineRule="auto"/>
        <w:rPr>
          <w:rFonts w:ascii="Arial"/>
          <w:sz w:val="21"/>
        </w:rPr>
      </w:pPr>
    </w:p>
    <w:p w14:paraId="6F4C6551">
      <w:pPr>
        <w:spacing w:before="1" w:line="738" w:lineRule="exact"/>
        <w:ind w:firstLine="12346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75615" cy="47561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932" cy="475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4"/>
        </w:rPr>
        <w:drawing>
          <wp:inline distT="0" distB="0" distL="0" distR="0">
            <wp:extent cx="475615" cy="46863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932" cy="46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D7EB6">
      <w:pPr>
        <w:spacing w:line="738" w:lineRule="exact"/>
        <w:sectPr>
          <w:type w:val="continuous"/>
          <w:pgSz w:w="13097" w:h="16952"/>
          <w:pgMar w:top="1" w:right="0" w:bottom="1" w:left="0" w:header="0" w:footer="0" w:gutter="0"/>
          <w:cols w:equalWidth="0" w:num="1">
            <w:col w:w="13097"/>
          </w:cols>
        </w:sectPr>
      </w:pPr>
    </w:p>
    <w:p w14:paraId="3A47AB93">
      <w:pPr>
        <w:spacing w:line="748" w:lineRule="exact"/>
      </w:pPr>
      <w:r>
        <w:rPr>
          <w:position w:val="-14"/>
        </w:rPr>
        <w:drawing>
          <wp:inline distT="0" distB="0" distL="0" distR="0">
            <wp:extent cx="8315960" cy="47498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15985" cy="475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7AD27">
      <w:pPr>
        <w:spacing w:line="335" w:lineRule="auto"/>
        <w:rPr>
          <w:rFonts w:ascii="Arial"/>
          <w:sz w:val="21"/>
        </w:rPr>
      </w:pPr>
    </w:p>
    <w:p w14:paraId="50484517">
      <w:pPr>
        <w:spacing w:line="336" w:lineRule="auto"/>
        <w:rPr>
          <w:rFonts w:ascii="Arial"/>
          <w:sz w:val="21"/>
        </w:rPr>
      </w:pPr>
    </w:p>
    <w:p w14:paraId="6DDB55AA">
      <w:pPr>
        <w:tabs>
          <w:tab w:val="left" w:pos="735"/>
        </w:tabs>
        <w:spacing w:before="68" w:line="184" w:lineRule="auto"/>
        <w:ind w:left="566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trike/>
          <w:color w:val="231F20"/>
          <w:sz w:val="16"/>
          <w:szCs w:val="16"/>
        </w:rPr>
        <w:tab/>
      </w:r>
      <w:r>
        <w:rPr>
          <w:rFonts w:ascii="微软雅黑" w:hAnsi="微软雅黑" w:eastAsia="微软雅黑" w:cs="微软雅黑"/>
          <w:strike/>
          <w:color w:val="231F20"/>
          <w:spacing w:val="1"/>
          <w:sz w:val="16"/>
          <w:szCs w:val="16"/>
        </w:rPr>
        <w:t xml:space="preserve">                                        </w:t>
      </w:r>
      <w:r>
        <w:rPr>
          <w:rFonts w:ascii="微软雅黑" w:hAnsi="微软雅黑" w:eastAsia="微软雅黑" w:cs="微软雅黑"/>
          <w:strike/>
          <w:color w:val="231F20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微软雅黑" w:hAnsi="微软雅黑" w:eastAsia="微软雅黑" w:cs="微软雅黑"/>
          <w:color w:val="231F20"/>
          <w:spacing w:val="42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5"/>
          <w:sz w:val="16"/>
          <w:szCs w:val="16"/>
        </w:rPr>
        <w:t>2024.06（上）</w:t>
      </w:r>
    </w:p>
    <w:p w14:paraId="6CEE3AC0">
      <w:pPr>
        <w:spacing w:before="57"/>
      </w:pPr>
    </w:p>
    <w:p w14:paraId="52A2A335">
      <w:pPr>
        <w:spacing w:before="56"/>
      </w:pPr>
    </w:p>
    <w:p w14:paraId="6267AB7E">
      <w:pPr>
        <w:sectPr>
          <w:pgSz w:w="13097" w:h="16952"/>
          <w:pgMar w:top="1" w:right="0" w:bottom="1" w:left="0" w:header="0" w:footer="0" w:gutter="0"/>
          <w:cols w:equalWidth="0" w:num="1">
            <w:col w:w="13097"/>
          </w:cols>
        </w:sectPr>
      </w:pPr>
    </w:p>
    <w:p w14:paraId="397BE062">
      <w:pPr>
        <w:pStyle w:val="2"/>
        <w:spacing w:before="36" w:line="337" w:lineRule="auto"/>
        <w:ind w:left="1973" w:right="202" w:hanging="2"/>
        <w:jc w:val="both"/>
      </w:pPr>
      <w:r>
        <w:rPr>
          <w:color w:val="231F20"/>
          <w:spacing w:val="1"/>
        </w:rPr>
        <w:t>法技术的发展，也让新闻内容个性生产和推送成为可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能。科技新闻由于其报道领域的专业性，理解的鸿沟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不仅普遍存在于科学家与受众之间，还存在于不同学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科科学家之间。如何弥补这一鸿沟、拉近科技与受众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之间的距离？</w:t>
      </w:r>
      <w:r>
        <w:rPr>
          <w:color w:val="231F20"/>
          <w:spacing w:val="-59"/>
        </w:rPr>
        <w:t xml:space="preserve"> </w:t>
      </w:r>
      <w:r>
        <w:rPr>
          <w:color w:val="231F20"/>
        </w:rPr>
        <w:t xml:space="preserve">“深瞳”创新表达方式，实现多介质立 </w:t>
      </w:r>
      <w:r>
        <w:rPr>
          <w:color w:val="231F20"/>
          <w:spacing w:val="1"/>
        </w:rPr>
        <w:t>体传播，以期在舆论场中彰显科技特色。</w:t>
      </w:r>
    </w:p>
    <w:p w14:paraId="644B7D4C">
      <w:pPr>
        <w:pStyle w:val="2"/>
        <w:spacing w:before="5" w:line="325" w:lineRule="auto"/>
        <w:ind w:left="1970" w:right="13" w:firstLine="383"/>
      </w:pPr>
      <w:r>
        <w:rPr>
          <w:rFonts w:ascii="微软雅黑" w:hAnsi="微软雅黑" w:eastAsia="微软雅黑" w:cs="微软雅黑"/>
          <w:color w:val="231F20"/>
          <w:spacing w:val="1"/>
        </w:rPr>
        <w:t>做“翻译”，提高可读性。</w:t>
      </w:r>
      <w:r>
        <w:rPr>
          <w:color w:val="231F20"/>
          <w:spacing w:val="1"/>
        </w:rPr>
        <w:t>“深瞳”把“可读性”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10"/>
        </w:rPr>
        <w:t>作为硬指标，要求记者将深奥的专业术语、晦涩的</w:t>
      </w:r>
      <w:r>
        <w:rPr>
          <w:color w:val="231F20"/>
          <w:spacing w:val="2"/>
        </w:rPr>
        <w:t xml:space="preserve">   </w:t>
      </w:r>
      <w:r>
        <w:rPr>
          <w:color w:val="231F20"/>
          <w:spacing w:val="5"/>
        </w:rPr>
        <w:t>科学理论“翻译”成受众看得懂、理解得了的语言，</w:t>
      </w:r>
      <w:r>
        <w:rPr>
          <w:color w:val="231F20"/>
          <w:spacing w:val="9"/>
        </w:rPr>
        <w:t xml:space="preserve">  </w:t>
      </w:r>
      <w:r>
        <w:rPr>
          <w:color w:val="231F20"/>
          <w:spacing w:val="-1"/>
        </w:rPr>
        <w:t>对“硬”科技“软”处理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-1"/>
        </w:rPr>
        <w:t>；从受众视角出发，将新闻</w:t>
      </w:r>
      <w:r>
        <w:rPr>
          <w:color w:val="231F20"/>
        </w:rPr>
        <w:t xml:space="preserve">   </w:t>
      </w:r>
      <w:r>
        <w:rPr>
          <w:color w:val="231F20"/>
          <w:spacing w:val="10"/>
        </w:rPr>
        <w:t>事件中受众关注的新闻点和问题提炼出来，以受众</w:t>
      </w:r>
      <w:r>
        <w:rPr>
          <w:color w:val="231F20"/>
          <w:spacing w:val="3"/>
        </w:rPr>
        <w:t xml:space="preserve">   </w:t>
      </w:r>
      <w:r>
        <w:rPr>
          <w:color w:val="231F20"/>
          <w:spacing w:val="10"/>
        </w:rPr>
        <w:t>好理解、易接受的口语化表达，力求把新闻事实讲</w:t>
      </w:r>
      <w:r>
        <w:rPr>
          <w:color w:val="231F20"/>
          <w:spacing w:val="2"/>
        </w:rPr>
        <w:t xml:space="preserve">   </w:t>
      </w:r>
      <w:r>
        <w:rPr>
          <w:color w:val="231F20"/>
          <w:spacing w:val="1"/>
        </w:rPr>
        <w:t>清楚、说明白。例如，《火星变地球，解锁地球宜居</w:t>
      </w:r>
      <w:r>
        <w:rPr>
          <w:color w:val="231F20"/>
          <w:spacing w:val="5"/>
        </w:rPr>
        <w:t xml:space="preserve">   </w:t>
      </w:r>
      <w:r>
        <w:rPr>
          <w:color w:val="231F20"/>
          <w:spacing w:val="10"/>
        </w:rPr>
        <w:t>之谜是关键》一文，将地球形象地比喻成“一半是</w:t>
      </w:r>
      <w:r>
        <w:rPr>
          <w:color w:val="231F20"/>
          <w:spacing w:val="3"/>
        </w:rPr>
        <w:t xml:space="preserve">   </w:t>
      </w:r>
      <w:r>
        <w:rPr>
          <w:color w:val="231F20"/>
          <w:spacing w:val="1"/>
        </w:rPr>
        <w:t>火焰一半是海水的双子座”。</w:t>
      </w:r>
    </w:p>
    <w:p w14:paraId="48905498">
      <w:pPr>
        <w:pStyle w:val="2"/>
        <w:spacing w:before="2" w:line="317" w:lineRule="auto"/>
        <w:ind w:left="1971" w:right="143" w:firstLine="386"/>
        <w:jc w:val="both"/>
      </w:pPr>
      <w:r>
        <w:rPr>
          <w:rFonts w:ascii="微软雅黑" w:hAnsi="微软雅黑" w:eastAsia="微软雅黑" w:cs="微软雅黑"/>
          <w:color w:val="231F20"/>
          <w:spacing w:val="4"/>
        </w:rPr>
        <w:t>巧编辑，增加易读性。</w:t>
      </w:r>
      <w:r>
        <w:rPr>
          <w:color w:val="231F20"/>
          <w:spacing w:val="4"/>
        </w:rPr>
        <w:t>深度报道往往篇幅较长，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在碎片化、浅阅读盛行的当下，每篇约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3"/>
        </w:rPr>
        <w:t>5000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-3"/>
        </w:rPr>
        <w:t>字的“深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瞳”，如何缓解读者的阅读压力，除了要求记者写稿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7"/>
        </w:rPr>
        <w:t>时注重文章的可读性外，编辑还巧用“标题沉底”“插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4"/>
        </w:rPr>
        <w:t>路标”“剥离”等手法，增加文章的易读性。</w:t>
      </w:r>
    </w:p>
    <w:p w14:paraId="5E14F742">
      <w:pPr>
        <w:pStyle w:val="2"/>
        <w:spacing w:before="1" w:line="337" w:lineRule="auto"/>
        <w:ind w:left="1970" w:right="142" w:firstLine="297"/>
        <w:jc w:val="both"/>
      </w:pPr>
      <w:r>
        <w:rPr>
          <w:color w:val="231F20"/>
          <w:spacing w:val="5"/>
        </w:rPr>
        <w:t>“标题沉底”即在拟定标题时，做到实处，准确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贴切，让受众一眼就能看出核心内容，通过简洁的标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1"/>
        </w:rPr>
        <w:t>题告诉受众更大的信息量。以《从“神童”到</w:t>
      </w:r>
      <w:r>
        <w:rPr>
          <w:color w:val="231F20"/>
          <w:spacing w:val="-12"/>
        </w:rPr>
        <w:t>“撤奖”，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是谁让造梦大赛变了味》一文为例，大标题一目了然，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5"/>
        </w:rPr>
        <w:t>将新闻事件交代清楚。几个小标题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5"/>
        </w:rPr>
        <w:t>：“造梦的大赛 变</w:t>
      </w:r>
      <w:r>
        <w:rPr>
          <w:color w:val="231F20"/>
        </w:rPr>
        <w:t xml:space="preserve"> </w:t>
      </w:r>
      <w:r>
        <w:rPr>
          <w:color w:val="231F20"/>
          <w:spacing w:val="-7"/>
        </w:rPr>
        <w:t>味的竞争”“小镇青年的热血与愤怒”“孩子的创新不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7"/>
        </w:rPr>
        <w:t>必‘高大上’”“去功利化让更多苗子‘冒’出来”则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1"/>
        </w:rPr>
        <w:t>逻辑清晰，环环相扣。</w:t>
      </w:r>
    </w:p>
    <w:p w14:paraId="2686EDCE">
      <w:pPr>
        <w:pStyle w:val="2"/>
        <w:spacing w:before="1" w:line="337" w:lineRule="auto"/>
        <w:ind w:left="1889" w:right="202" w:firstLine="378"/>
        <w:jc w:val="both"/>
      </w:pPr>
      <w:r>
        <w:rPr>
          <w:color w:val="231F20"/>
          <w:spacing w:val="5"/>
        </w:rPr>
        <w:t>“插路标”即在编辑过程中，给受众插上阅读的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“路标”，让受众沿着编辑的思路阅读，以增强报道的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5"/>
        </w:rPr>
        <w:t>易读性。仍以《从“神童”到“撤奖”，是谁让造梦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5"/>
        </w:rPr>
        <w:t xml:space="preserve">大赛变了味》为例，版面左侧单列一栏，对文章的核 </w:t>
      </w:r>
      <w:r>
        <w:rPr>
          <w:color w:val="231F20"/>
          <w:spacing w:val="2"/>
        </w:rPr>
        <w:t>心内容进行提示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2"/>
        </w:rPr>
        <w:t>；每个小标题下面做了一行提示，给</w:t>
      </w:r>
      <w:r>
        <w:rPr>
          <w:color w:val="231F20"/>
        </w:rPr>
        <w:t xml:space="preserve"> </w:t>
      </w:r>
      <w:r>
        <w:rPr>
          <w:color w:val="231F20"/>
          <w:spacing w:val="5"/>
        </w:rPr>
        <w:t>受众阅读“插路标”。这些编排不仅对小节内容进行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5"/>
        </w:rPr>
        <w:t>了很好的提示，还有效缓解了受众阅读压力，起到美 化版面的作用，充分体现着编辑的受众思维。</w:t>
      </w:r>
    </w:p>
    <w:p w14:paraId="70E3F597">
      <w:pPr>
        <w:pStyle w:val="2"/>
        <w:spacing w:before="1" w:line="219" w:lineRule="auto"/>
        <w:ind w:left="2267"/>
      </w:pPr>
      <w:r>
        <w:rPr>
          <w:color w:val="231F20"/>
          <w:spacing w:val="5"/>
        </w:rPr>
        <w:t>“剥离”即在编辑过程中，将资料性背景等影响</w:t>
      </w:r>
    </w:p>
    <w:p w14:paraId="17F96FE0">
      <w:pPr>
        <w:spacing w:line="32" w:lineRule="auto"/>
        <w:rPr>
          <w:rFonts w:ascii="Arial"/>
          <w:sz w:val="2"/>
        </w:rPr>
      </w:pPr>
    </w:p>
    <w:p w14:paraId="404DC79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8C32088">
      <w:pPr>
        <w:pStyle w:val="2"/>
        <w:spacing w:before="36" w:line="337" w:lineRule="auto"/>
        <w:ind w:right="1848" w:firstLine="98"/>
        <w:jc w:val="both"/>
      </w:pPr>
      <w:r>
        <w:rPr>
          <w:color w:val="231F20"/>
          <w:spacing w:val="1"/>
        </w:rPr>
        <w:t>文章可读性，但又不得不交代的内容从文章中剥离出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5"/>
        </w:rPr>
        <w:t>来，用一个“挂钩”与主文关联起来。例如，《煤层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5"/>
        </w:rPr>
        <w:t>下的“植物庞贝城”该如何保护》一文，我国分别于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5"/>
        </w:rPr>
        <w:t>2010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5"/>
        </w:rPr>
        <w:t>年和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5"/>
        </w:rPr>
        <w:t>2012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5"/>
        </w:rPr>
        <w:t>年出台《古生物化石保护条例》《古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生物化石保护条例实施办法》；2017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3"/>
        </w:rPr>
        <w:t>年，科技日</w:t>
      </w:r>
      <w:r>
        <w:rPr>
          <w:color w:val="231F20"/>
          <w:spacing w:val="2"/>
        </w:rPr>
        <w:t>报以</w:t>
      </w:r>
      <w:r>
        <w:rPr>
          <w:color w:val="231F20"/>
        </w:rPr>
        <w:t xml:space="preserve"> </w:t>
      </w:r>
      <w:r>
        <w:rPr>
          <w:color w:val="231F20"/>
          <w:spacing w:val="4"/>
        </w:rPr>
        <w:t>《贵州瓮安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4"/>
        </w:rPr>
        <w:t>：一座矿山挖掉地球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4"/>
        </w:rPr>
        <w:t>6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4"/>
        </w:rPr>
        <w:t>亿年历史》为题，</w:t>
      </w:r>
      <w:r>
        <w:rPr>
          <w:color w:val="231F20"/>
        </w:rPr>
        <w:t xml:space="preserve"> </w:t>
      </w:r>
      <w:r>
        <w:rPr>
          <w:color w:val="231F20"/>
          <w:spacing w:val="5"/>
        </w:rPr>
        <w:t>报道了瓮安县因开采磷矿危及地球最古老动物化石的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3"/>
        </w:rPr>
        <w:t>事件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3"/>
        </w:rPr>
        <w:t>；周忠和、朱敏院士等不少专家学者也多次呼吁</w:t>
      </w:r>
      <w:r>
        <w:rPr>
          <w:color w:val="231F20"/>
        </w:rPr>
        <w:t xml:space="preserve"> 让法律法规落到实处。这些都是非常重要的背景资料，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5"/>
        </w:rPr>
        <w:t>如果不交代，则影响受众对这一问题的理解，但糅在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文中，又影响文章的易读性，于是编辑将其剥离出来，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6"/>
        </w:rPr>
        <w:t>在文末以“记者手记”形式交代事件的背景。</w:t>
      </w:r>
    </w:p>
    <w:p w14:paraId="1586ABC4">
      <w:pPr>
        <w:pStyle w:val="2"/>
        <w:spacing w:before="7" w:line="329" w:lineRule="auto"/>
        <w:ind w:left="10" w:right="1841" w:firstLine="476"/>
        <w:jc w:val="both"/>
      </w:pPr>
      <w:r>
        <w:rPr>
          <w:rFonts w:ascii="微软雅黑" w:hAnsi="微软雅黑" w:eastAsia="微软雅黑" w:cs="微软雅黑"/>
          <w:color w:val="231F20"/>
          <w:spacing w:val="1"/>
        </w:rPr>
        <w:t>多介质，立体传播。</w:t>
      </w:r>
      <w:r>
        <w:rPr>
          <w:color w:val="231F20"/>
          <w:spacing w:val="1"/>
        </w:rPr>
        <w:t>作为科技日报媒体深度融合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5"/>
        </w:rPr>
        <w:t xml:space="preserve">的创新成果，“深瞳”打破部门界限，整合报网端资 源优势，创新工作机制，多部门、多端口联动，从选 题策划、采访编辑、精准推送等方面分工协作，以多 </w:t>
      </w:r>
      <w:r>
        <w:rPr>
          <w:color w:val="231F20"/>
          <w:spacing w:val="8"/>
        </w:rPr>
        <w:t>样化的展示、多介质的推送，构建多角度、多层次、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5"/>
        </w:rPr>
        <w:t xml:space="preserve">多形式的传播格局，产生了较好的传播效果。以《大 </w:t>
      </w:r>
      <w:r>
        <w:rPr>
          <w:color w:val="231F20"/>
        </w:rPr>
        <w:t>科学工程遭遇商标碰瓷，这包烟也叫“天眼”》为</w:t>
      </w:r>
      <w:r>
        <w:rPr>
          <w:color w:val="231F20"/>
          <w:spacing w:val="-1"/>
        </w:rPr>
        <w:t>例，</w:t>
      </w:r>
      <w:r>
        <w:rPr>
          <w:color w:val="231F20"/>
        </w:rPr>
        <w:t xml:space="preserve"> </w:t>
      </w:r>
      <w:r>
        <w:rPr>
          <w:color w:val="231F20"/>
          <w:spacing w:val="5"/>
        </w:rPr>
        <w:t>从一包网红“天眼”香烟入手，揭露了烟草企业抢注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“中国天眼”商标的乱象，呼吁重视大科学品牌保</w:t>
      </w:r>
      <w:r>
        <w:rPr>
          <w:color w:val="231F20"/>
          <w:spacing w:val="-1"/>
        </w:rPr>
        <w:t>护。</w:t>
      </w:r>
      <w:r>
        <w:rPr>
          <w:color w:val="231F20"/>
        </w:rPr>
        <w:t xml:space="preserve"> 该文除在报纸刊发外，还在移动端发布，并利用微</w:t>
      </w:r>
      <w:r>
        <w:rPr>
          <w:color w:val="231F20"/>
          <w:spacing w:val="-1"/>
        </w:rPr>
        <w:t>信、</w:t>
      </w:r>
      <w:r>
        <w:rPr>
          <w:color w:val="231F20"/>
        </w:rPr>
        <w:t xml:space="preserve"> </w:t>
      </w:r>
      <w:r>
        <w:rPr>
          <w:color w:val="231F20"/>
          <w:spacing w:val="5"/>
        </w:rPr>
        <w:t xml:space="preserve">微博等社交媒体平台与受众互动，提高了报道的参与 度和话题性，与报纸报道相得益彰、互相引流，取得 </w:t>
      </w:r>
      <w:r>
        <w:rPr>
          <w:color w:val="231F20"/>
          <w:spacing w:val="12"/>
        </w:rPr>
        <w:t>较好传播效果。</w:t>
      </w:r>
    </w:p>
    <w:p w14:paraId="00599130">
      <w:pPr>
        <w:pStyle w:val="2"/>
        <w:spacing w:before="138" w:line="221" w:lineRule="auto"/>
        <w:ind w:left="1931"/>
        <w:outlineLvl w:val="0"/>
        <w:rPr>
          <w:sz w:val="25"/>
          <w:szCs w:val="25"/>
        </w:rPr>
      </w:pPr>
      <w:r>
        <w:rPr>
          <w:b/>
          <w:bCs/>
          <w:color w:val="C8242B"/>
          <w:spacing w:val="-9"/>
          <w:sz w:val="25"/>
          <w:szCs w:val="25"/>
        </w:rPr>
        <w:t>结</w:t>
      </w:r>
      <w:r>
        <w:rPr>
          <w:color w:val="C8242B"/>
          <w:spacing w:val="6"/>
          <w:sz w:val="25"/>
          <w:szCs w:val="25"/>
        </w:rPr>
        <w:t xml:space="preserve">  </w:t>
      </w:r>
      <w:r>
        <w:rPr>
          <w:b/>
          <w:bCs/>
          <w:color w:val="C8242B"/>
          <w:spacing w:val="-9"/>
          <w:sz w:val="25"/>
          <w:szCs w:val="25"/>
        </w:rPr>
        <w:t>语</w:t>
      </w:r>
    </w:p>
    <w:p w14:paraId="7ECD45DB">
      <w:pPr>
        <w:pStyle w:val="2"/>
        <w:spacing w:before="254" w:line="337" w:lineRule="auto"/>
        <w:ind w:left="90" w:right="1850" w:firstLine="388"/>
        <w:jc w:val="both"/>
      </w:pPr>
      <w:r>
        <w:rPr>
          <w:color w:val="231F20"/>
          <w:spacing w:val="1"/>
        </w:rPr>
        <w:t>人工智能与媒体的深度融合，深刻改变着媒体格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1"/>
        </w:rPr>
        <w:t>局和舆论生态，但深度调查、独家报道仍是主流媒体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安身立命的法宝。新闻从业者应抓住机遇，积极应对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挑战，不断提高科技素养，完善知识结构，锤炼业务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1"/>
        </w:rPr>
        <w:t>能力，借媒体融合之势，发挥专业优势，调</w:t>
      </w:r>
      <w:r>
        <w:rPr>
          <w:color w:val="231F20"/>
          <w:spacing w:val="-12"/>
        </w:rPr>
        <w:t>整角色定位，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强化受众思维，提升内容质量，创新表达方式，丰富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传播载体，以新技术、新手段、新应用赋能媒体高质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量发展。</w:t>
      </w:r>
      <w:r>
        <w:rPr>
          <w:position w:val="-2"/>
        </w:rPr>
        <w:drawing>
          <wp:inline distT="0" distB="0" distL="0" distR="0">
            <wp:extent cx="110490" cy="11176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0680" cy="112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DD3B2">
      <w:pPr>
        <w:spacing w:before="1" w:line="187" w:lineRule="auto"/>
        <w:ind w:left="909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color w:val="231F20"/>
          <w:spacing w:val="3"/>
          <w:sz w:val="18"/>
          <w:szCs w:val="18"/>
        </w:rPr>
        <w:t>（作者系科技日报深度调查版“深瞳”编辑）</w:t>
      </w:r>
    </w:p>
    <w:p w14:paraId="73ED1FFB">
      <w:pPr>
        <w:pStyle w:val="2"/>
        <w:spacing w:before="108" w:line="227" w:lineRule="auto"/>
        <w:ind w:left="3035"/>
        <w:rPr>
          <w:sz w:val="18"/>
          <w:szCs w:val="18"/>
        </w:rPr>
      </w:pPr>
      <w:r>
        <w:rPr>
          <w:color w:val="231F20"/>
          <w:spacing w:val="-7"/>
          <w:sz w:val="18"/>
          <w:szCs w:val="18"/>
        </w:rPr>
        <w:t>责任编辑</w:t>
      </w:r>
      <w:r>
        <w:rPr>
          <w:color w:val="231F20"/>
          <w:spacing w:val="-26"/>
          <w:sz w:val="18"/>
          <w:szCs w:val="18"/>
        </w:rPr>
        <w:t xml:space="preserve"> </w:t>
      </w:r>
      <w:r>
        <w:rPr>
          <w:color w:val="231F20"/>
          <w:spacing w:val="-7"/>
          <w:sz w:val="18"/>
          <w:szCs w:val="18"/>
        </w:rPr>
        <w:t>：喻</w:t>
      </w:r>
      <w:r>
        <w:rPr>
          <w:color w:val="231F20"/>
          <w:spacing w:val="8"/>
          <w:sz w:val="18"/>
          <w:szCs w:val="18"/>
        </w:rPr>
        <w:t xml:space="preserve">  </w:t>
      </w:r>
      <w:r>
        <w:rPr>
          <w:color w:val="231F20"/>
          <w:spacing w:val="-7"/>
          <w:sz w:val="18"/>
          <w:szCs w:val="18"/>
        </w:rPr>
        <w:t>瑾</w:t>
      </w:r>
    </w:p>
    <w:p w14:paraId="116134B9">
      <w:pPr>
        <w:spacing w:line="227" w:lineRule="auto"/>
        <w:rPr>
          <w:sz w:val="18"/>
          <w:szCs w:val="18"/>
        </w:rPr>
        <w:sectPr>
          <w:type w:val="continuous"/>
          <w:pgSz w:w="13097" w:h="16952"/>
          <w:pgMar w:top="1" w:right="0" w:bottom="1" w:left="0" w:header="0" w:footer="0" w:gutter="0"/>
          <w:cols w:equalWidth="0" w:num="2">
            <w:col w:w="6585" w:space="100"/>
            <w:col w:w="6412"/>
          </w:cols>
        </w:sectPr>
      </w:pPr>
    </w:p>
    <w:p w14:paraId="4B5CE52F">
      <w:pPr>
        <w:spacing w:line="367" w:lineRule="auto"/>
        <w:rPr>
          <w:rFonts w:ascii="Arial"/>
          <w:sz w:val="21"/>
        </w:rPr>
      </w:pPr>
    </w:p>
    <w:p w14:paraId="48B8AC9E">
      <w:pPr>
        <w:spacing w:before="77" w:line="207" w:lineRule="auto"/>
        <w:ind w:left="10191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color w:val="EE1D23"/>
          <w:spacing w:val="-15"/>
          <w:sz w:val="18"/>
          <w:szCs w:val="18"/>
        </w:rPr>
        <w:t xml:space="preserve">THE  PRESS  </w:t>
      </w:r>
      <w:r>
        <w:rPr>
          <w:rFonts w:ascii="微软雅黑" w:hAnsi="微软雅黑" w:eastAsia="微软雅黑" w:cs="微软雅黑"/>
          <w:color w:val="231F20"/>
          <w:spacing w:val="-15"/>
          <w:sz w:val="18"/>
          <w:szCs w:val="18"/>
        </w:rPr>
        <w:t>39</w:t>
      </w:r>
    </w:p>
    <w:p w14:paraId="1CDC3B91">
      <w:pPr>
        <w:spacing w:line="427" w:lineRule="auto"/>
        <w:rPr>
          <w:rFonts w:ascii="Arial"/>
          <w:sz w:val="21"/>
        </w:rPr>
      </w:pPr>
    </w:p>
    <w:p w14:paraId="75723B6F">
      <w:pPr>
        <w:spacing w:line="739" w:lineRule="exact"/>
        <w:ind w:firstLine="12346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75615" cy="475615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932" cy="475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4"/>
        </w:rPr>
        <w:drawing>
          <wp:inline distT="0" distB="0" distL="0" distR="0">
            <wp:extent cx="475615" cy="46863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932" cy="46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continuous"/>
      <w:pgSz w:w="13097" w:h="16952"/>
      <w:pgMar w:top="1" w:right="0" w:bottom="1" w:left="0" w:header="0" w:footer="0" w:gutter="0"/>
      <w:cols w:equalWidth="0" w:num="1">
        <w:col w:w="1309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650F84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311F5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872377D"/>
    <w:rsid w:val="560D1A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4014</Words>
  <Characters>4078</Characters>
  <TotalTime>2</TotalTime>
  <ScaleCrop>false</ScaleCrop>
  <LinksUpToDate>false</LinksUpToDate>
  <CharactersWithSpaces>4898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2025-03-21T01:34:00Z</dcterms:created>
  <dc:creator>20060008</dc:creator>
  <cp:lastModifiedBy>Jing Jiang （Claire）</cp:lastModifiedBy>
  <dcterms:modified xsi:type="dcterms:W3CDTF">2025-04-17T05:39:12Z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2025-03-21T09:34:22Z</vt:filetime>
  </property>
  <property fmtid="{D5CDD505-2E9C-101B-9397-08002B2CF9AE}" pid="4" name="KSOProductBuildVer">
    <vt:lpwstr>2052-12.1.0.20784</vt:lpwstr>
  </property>
  <property fmtid="{D5CDD505-2E9C-101B-9397-08002B2CF9AE}" pid="5" name="ICV">
    <vt:lpwstr>A05BD2BA6E0D4A4D804C2DCD4E97A636_13</vt:lpwstr>
  </property>
</Properties>
</file>