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1646C">
      <w:pPr>
        <w:spacing w:line="216" w:lineRule="auto"/>
        <w:rPr>
          <w:sz w:val="33"/>
        </w:rPr>
      </w:pPr>
    </w:p>
    <w:p w14:paraId="4DF63237">
      <w:pPr>
        <w:spacing w:line="216" w:lineRule="auto"/>
        <w:rPr>
          <w:rFonts w:ascii="黑体" w:hAnsi="黑体" w:eastAsia="黑体" w:cs="华文中宋"/>
          <w:color w:val="000000"/>
          <w:sz w:val="32"/>
          <w:szCs w:val="32"/>
        </w:rPr>
      </w:pPr>
      <w:r>
        <w:rPr>
          <w:rFonts w:hint="eastAsia" w:ascii="黑体" w:hAnsi="黑体" w:eastAsia="黑体" w:cs="华文中宋"/>
          <w:color w:val="000000"/>
          <w:sz w:val="32"/>
          <w:szCs w:val="32"/>
        </w:rPr>
        <w:t>附件</w:t>
      </w:r>
      <w:r>
        <w:rPr>
          <w:rFonts w:ascii="黑体" w:hAnsi="黑体" w:eastAsia="黑体" w:cs="华文中宋"/>
          <w:color w:val="000000"/>
          <w:sz w:val="32"/>
          <w:szCs w:val="32"/>
        </w:rPr>
        <w:t>3</w:t>
      </w:r>
    </w:p>
    <w:p w14:paraId="78F13D8C">
      <w:pPr>
        <w:spacing w:line="216" w:lineRule="auto"/>
        <w:rPr>
          <w:sz w:val="33"/>
        </w:rPr>
      </w:pPr>
    </w:p>
    <w:p w14:paraId="59D30E55">
      <w:pPr>
        <w:spacing w:line="216" w:lineRule="auto"/>
        <w:jc w:val="center"/>
        <w:rPr>
          <w:rFonts w:ascii="华文中宋" w:hAnsi="华文中宋" w:eastAsia="华文中宋" w:cs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color w:val="000000"/>
          <w:sz w:val="36"/>
          <w:szCs w:val="36"/>
        </w:rPr>
        <w:t>代表作登记表</w:t>
      </w:r>
    </w:p>
    <w:p w14:paraId="10D9B111">
      <w:pPr>
        <w:spacing w:line="216" w:lineRule="auto"/>
        <w:rPr>
          <w:sz w:val="33"/>
        </w:rPr>
      </w:pPr>
    </w:p>
    <w:tbl>
      <w:tblPr>
        <w:tblStyle w:val="5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3"/>
        <w:gridCol w:w="12"/>
        <w:gridCol w:w="1791"/>
        <w:gridCol w:w="1762"/>
        <w:gridCol w:w="3872"/>
      </w:tblGrid>
      <w:tr w14:paraId="55F323F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A9905">
            <w:pPr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CFF00"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张盖伦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F86F4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92452"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科技日报</w:t>
            </w:r>
          </w:p>
        </w:tc>
      </w:tr>
      <w:tr w14:paraId="0CFC04B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8CF0B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BB7EF">
            <w:pPr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北京中轴线申遗，数字技术参与深度前所未有</w:t>
            </w:r>
          </w:p>
        </w:tc>
      </w:tr>
      <w:tr w14:paraId="623CACA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CF555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CA176"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科技日报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AEEB3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44A21">
            <w:pPr>
              <w:ind w:firstLine="960" w:firstLineChars="30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2024年 8 月 1 日</w:t>
            </w:r>
          </w:p>
        </w:tc>
      </w:tr>
      <w:tr w14:paraId="52E463C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771C2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3EE14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5094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13D80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10EDF"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通讯</w:t>
            </w:r>
          </w:p>
        </w:tc>
      </w:tr>
      <w:tr w14:paraId="7DC499F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2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1ED43F7B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F940D07">
            <w:pP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</w:tr>
      <w:tr w14:paraId="388F680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2" w:hRule="atLeast"/>
          <w:jc w:val="center"/>
        </w:trPr>
        <w:tc>
          <w:tcPr>
            <w:tcW w:w="101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44D95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推荐理由（采写简况、作品评价、社会效果、传播数据、获奖情况）</w:t>
            </w:r>
          </w:p>
          <w:p w14:paraId="6FE12A1E">
            <w:pPr>
              <w:spacing w:line="360" w:lineRule="atLeast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</w:t>
            </w:r>
            <w:r>
              <w:rPr>
                <w:rFonts w:ascii="宋体" w:hAnsi="宋体" w:eastAsia="宋体" w:cs="宋体"/>
                <w:sz w:val="32"/>
                <w:szCs w:val="32"/>
              </w:rPr>
              <w:t>本文为科技日报聚焦北京中轴线申遗成功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采写的</w:t>
            </w:r>
            <w:r>
              <w:rPr>
                <w:rFonts w:ascii="宋体" w:hAnsi="宋体" w:eastAsia="宋体" w:cs="宋体"/>
                <w:sz w:val="32"/>
                <w:szCs w:val="32"/>
              </w:rPr>
              <w:t>深度报道。记者提前深入钟鼓楼、万宁桥、正阳桥遗址等遗产构成要素，采访考古工作者、文物修缮专家、遗产监测负责人、数字技术研发团队等一线亲历者。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在采访中，记者</w:t>
            </w:r>
            <w:r>
              <w:rPr>
                <w:rFonts w:ascii="宋体" w:hAnsi="宋体" w:eastAsia="宋体" w:cs="宋体"/>
                <w:sz w:val="32"/>
                <w:szCs w:val="32"/>
              </w:rPr>
              <w:t>敏锐捕捉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到</w:t>
            </w:r>
            <w:r>
              <w:rPr>
                <w:rFonts w:ascii="宋体" w:hAnsi="宋体" w:eastAsia="宋体" w:cs="宋体"/>
                <w:sz w:val="32"/>
                <w:szCs w:val="32"/>
              </w:rPr>
              <w:t>数字技术全程深度赋能这一亮点，系统挖掘考古实证、数字呈现、科技守护三大创新实践。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该文也是北京中轴线申遗成功这一新闻热点事件中最早、最深度从科技视角进行剖析的长篇报道。 </w:t>
            </w:r>
          </w:p>
          <w:p w14:paraId="72347E39">
            <w:pPr>
              <w:spacing w:line="360" w:lineRule="atLeast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</w:t>
            </w:r>
            <w:r>
              <w:rPr>
                <w:rFonts w:ascii="宋体" w:hAnsi="宋体" w:eastAsia="宋体" w:cs="宋体"/>
                <w:sz w:val="32"/>
                <w:szCs w:val="32"/>
              </w:rPr>
              <w:t>报道深度拆解数字技术在中轴线申遗中的开创性应用，文章以小见大，通过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见人见事的</w:t>
            </w:r>
            <w:r>
              <w:rPr>
                <w:rFonts w:ascii="宋体" w:hAnsi="宋体" w:eastAsia="宋体" w:cs="宋体"/>
                <w:sz w:val="32"/>
                <w:szCs w:val="32"/>
              </w:rPr>
              <w:t>鲜活案例，生动诠释科技与文化的深度融合。文字清新流畅、叙事细腻、逻辑严谨，为重大文化事件报道提供科技媒体观察范式，获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相关方面高度认可。</w:t>
            </w:r>
          </w:p>
          <w:p w14:paraId="62DB4272">
            <w:pPr>
              <w:spacing w:line="360" w:lineRule="atLeast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</w:t>
            </w:r>
            <w:r>
              <w:rPr>
                <w:rFonts w:ascii="宋体" w:hAnsi="宋体" w:eastAsia="宋体" w:cs="宋体"/>
                <w:sz w:val="32"/>
                <w:szCs w:val="32"/>
              </w:rPr>
              <w:t>报道引导公众关注文化遗产科技化保护、全民化参与、数字化活化新路径，激发全社会文化遗产保护热情，彰显数字技术赋能文明传承的强大力量，推动文化自信与科技自信同频共振。</w:t>
            </w:r>
          </w:p>
          <w:p w14:paraId="17BB34CD">
            <w:pPr>
              <w:spacing w:line="360" w:lineRule="atLeast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</w:t>
            </w:r>
            <w:r>
              <w:rPr>
                <w:rFonts w:ascii="宋体" w:hAnsi="宋体" w:eastAsia="宋体" w:cs="宋体"/>
                <w:sz w:val="32"/>
                <w:szCs w:val="32"/>
              </w:rPr>
              <w:t>报道刊发后被新华网、人民网</w:t>
            </w:r>
            <w:bookmarkStart w:id="0" w:name="_GoBack"/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等</w:t>
            </w:r>
            <w:bookmarkEnd w:id="0"/>
            <w:r>
              <w:rPr>
                <w:rFonts w:ascii="宋体" w:hAnsi="宋体" w:eastAsia="宋体" w:cs="宋体"/>
                <w:sz w:val="32"/>
                <w:szCs w:val="32"/>
              </w:rPr>
              <w:t>百余家权威平台全文转载，相关话题登上微博热搜榜，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文章获评2024年度文物好新闻奖。</w:t>
            </w:r>
            <w:r>
              <w:rPr>
                <w:rFonts w:ascii="宋体" w:hAnsi="宋体" w:eastAsia="宋体" w:cs="宋体"/>
                <w:sz w:val="32"/>
                <w:szCs w:val="32"/>
              </w:rPr>
              <w:t xml:space="preserve"> </w:t>
            </w:r>
          </w:p>
          <w:p w14:paraId="0F3142D8">
            <w:pPr>
              <w:rPr>
                <w:rFonts w:ascii="宋体" w:hAnsi="宋体" w:eastAsia="宋体" w:cs="宋体"/>
                <w:sz w:val="32"/>
                <w:szCs w:val="32"/>
              </w:rPr>
            </w:pPr>
          </w:p>
          <w:p w14:paraId="12CA5D2F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7865921D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6BA34BA8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148E779C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</w:tr>
    </w:tbl>
    <w:p w14:paraId="70968B8A">
      <w:pPr>
        <w:ind w:right="240"/>
        <w:jc w:val="right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</w:rPr>
        <w:t>中国记协2026年统一印制</w:t>
      </w:r>
    </w:p>
    <w:sectPr>
      <w:headerReference r:id="rId3" w:type="default"/>
      <w:type w:val="continuous"/>
      <w:pgSz w:w="11900" w:h="18180"/>
      <w:pgMar w:top="1200" w:right="720" w:bottom="1920" w:left="720" w:header="600" w:footer="9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80576">
    <w:pPr>
      <w:spacing w:line="21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86ED5"/>
    <w:rsid w:val="000D0F3A"/>
    <w:rsid w:val="000D2389"/>
    <w:rsid w:val="000D6051"/>
    <w:rsid w:val="000F3AEA"/>
    <w:rsid w:val="00130042"/>
    <w:rsid w:val="0015749D"/>
    <w:rsid w:val="001D262F"/>
    <w:rsid w:val="001F0618"/>
    <w:rsid w:val="002D76A9"/>
    <w:rsid w:val="002E0CB4"/>
    <w:rsid w:val="003D4308"/>
    <w:rsid w:val="005343F3"/>
    <w:rsid w:val="005B6665"/>
    <w:rsid w:val="005D0DC6"/>
    <w:rsid w:val="005F25CE"/>
    <w:rsid w:val="006763C5"/>
    <w:rsid w:val="00715CAE"/>
    <w:rsid w:val="007E56D8"/>
    <w:rsid w:val="00807F24"/>
    <w:rsid w:val="008D1DDE"/>
    <w:rsid w:val="008D3F8A"/>
    <w:rsid w:val="008F7313"/>
    <w:rsid w:val="009F0BE0"/>
    <w:rsid w:val="00AF1C73"/>
    <w:rsid w:val="00B80E66"/>
    <w:rsid w:val="00BA6D97"/>
    <w:rsid w:val="00BD0BC8"/>
    <w:rsid w:val="00C47343"/>
    <w:rsid w:val="00C7135F"/>
    <w:rsid w:val="00C816AF"/>
    <w:rsid w:val="00D05D25"/>
    <w:rsid w:val="00D21833"/>
    <w:rsid w:val="00E30CED"/>
    <w:rsid w:val="00E433DE"/>
    <w:rsid w:val="00FB7EFC"/>
    <w:rsid w:val="00FF37A7"/>
    <w:rsid w:val="0EE67E08"/>
    <w:rsid w:val="363518AE"/>
    <w:rsid w:val="3D6C74FD"/>
    <w:rsid w:val="41934F12"/>
    <w:rsid w:val="46550411"/>
    <w:rsid w:val="48927A1F"/>
    <w:rsid w:val="614C12C6"/>
    <w:rsid w:val="6FFF002C"/>
    <w:rsid w:val="A59B3170"/>
    <w:rsid w:val="DFA33B44"/>
    <w:rsid w:val="FDC8247F"/>
    <w:rsid w:val="FFB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widowControl w:val="0"/>
      <w:jc w:val="both"/>
    </w:pPr>
    <w:rPr>
      <w:rFonts w:asciiTheme="minorHAnsi" w:hAnsiTheme="minorHAnsi" w:cstheme="minorBidi"/>
      <w:sz w:val="18"/>
      <w:szCs w:val="18"/>
    </w:rPr>
  </w:style>
  <w:style w:type="paragraph" w:styleId="3">
    <w:name w:val="footer"/>
    <w:basedOn w:val="1"/>
    <w:link w:val="8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  <w:szCs w:val="18"/>
    </w:rPr>
  </w:style>
  <w:style w:type="paragraph" w:styleId="4">
    <w:name w:val="header"/>
    <w:basedOn w:val="1"/>
    <w:link w:val="7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7">
    <w:name w:val="页眉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ec638b11-a55d-4d27-b3aa-efd52cd15f5e</errorID>
      <errorWord>、等</errorWord>
      <group>L1_Punc</group>
      <groupName>标点问题</groupName>
      <ability>L2_Punc</ability>
      <abilityName>标点符号检查</abilityName>
      <candidateList>
        <item>等</item>
      </candidateList>
      <explain>“及”“和”“等”连词前不宜使用顿号，建议删除（或使用逗号）。</explain>
      <paraID>17BB34CD</paraID>
      <start>15</start>
      <end>16</end>
      <status>modified</status>
      <modifiedWord>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3765cc8-c72b-4db6-89e0-0b91d58d42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553</Words>
  <Characters>565</Characters>
  <Lines>4</Lines>
  <Paragraphs>1</Paragraphs>
  <TotalTime>1</TotalTime>
  <ScaleCrop>false</ScaleCrop>
  <LinksUpToDate>false</LinksUpToDate>
  <CharactersWithSpaces>579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2026-04-21T03:17:00Z</dcterms:created>
  <dc:creator>INTSIG</dc:creator>
  <dc:description>Intsig Word Converter</dc:description>
  <cp:lastModifiedBy>郭小花</cp:lastModifiedBy>
  <cp:lastPrinted>2026-03-09T11:01:00Z</cp:lastPrinted>
  <dcterms:modified xsi:type="dcterms:W3CDTF">2026-04-21T08:23:23Z</dcterms:modified>
  <dc:title>wordbuilder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020AA701C7F74AE28BD07285D1C59DD8_13</vt:lpwstr>
  </property>
  <property fmtid="{D5CDD505-2E9C-101B-9397-08002B2CF9AE}" pid="4" name="KSOTemplateDocerSaveRecord">
    <vt:lpwstr>eyJoZGlkIjoiY2FjZjE2ZWUxYmM3Yzk2N2ZlZTc5Y2U1MzEwY2QxZTAiLCJ1c2VySWQiOiI1NjQwNDYzMTgifQ==</vt:lpwstr>
  </property>
</Properties>
</file>